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E7D1" w14:textId="3E3A9C12" w:rsidR="00561D9F" w:rsidRDefault="00BD4B88" w:rsidP="00561D9F">
      <w:pPr>
        <w:jc w:val="center"/>
        <w:rPr>
          <w:rFonts w:ascii="Arial" w:hAnsi="Arial" w:cs="Arial"/>
          <w:b/>
          <w:color w:val="000000" w:themeColor="text1"/>
          <w:sz w:val="28"/>
          <w:szCs w:val="20"/>
        </w:rPr>
      </w:pPr>
      <w:r>
        <w:rPr>
          <w:rFonts w:ascii="Arial" w:hAnsi="Arial" w:cs="Arial"/>
          <w:b/>
          <w:color w:val="000000" w:themeColor="text1"/>
          <w:sz w:val="28"/>
          <w:szCs w:val="20"/>
        </w:rPr>
        <w:t xml:space="preserve"> </w:t>
      </w:r>
    </w:p>
    <w:p w14:paraId="5E298406" w14:textId="698244AB" w:rsidR="00A242DE" w:rsidRPr="00981CE6" w:rsidRDefault="002C3CCD" w:rsidP="00561D9F">
      <w:pPr>
        <w:jc w:val="center"/>
        <w:rPr>
          <w:rFonts w:ascii="Arial" w:hAnsi="Arial" w:cs="Arial"/>
          <w:b/>
          <w:color w:val="17365D" w:themeColor="text2" w:themeShade="BF"/>
          <w:sz w:val="28"/>
          <w:szCs w:val="20"/>
        </w:rPr>
      </w:pPr>
      <w:r w:rsidRPr="00981CE6">
        <w:rPr>
          <w:rFonts w:ascii="Arial" w:hAnsi="Arial" w:cs="Arial"/>
          <w:b/>
          <w:color w:val="17365D" w:themeColor="text2" w:themeShade="BF"/>
          <w:sz w:val="28"/>
          <w:szCs w:val="20"/>
        </w:rPr>
        <w:t xml:space="preserve">OPCIONALES </w:t>
      </w:r>
      <w:r w:rsidR="00E31460">
        <w:rPr>
          <w:rFonts w:ascii="Arial" w:hAnsi="Arial" w:cs="Arial"/>
          <w:b/>
          <w:color w:val="17365D" w:themeColor="text2" w:themeShade="BF"/>
          <w:sz w:val="28"/>
          <w:szCs w:val="20"/>
        </w:rPr>
        <w:t>VARADERO</w:t>
      </w:r>
      <w:r w:rsidR="00BD4B88">
        <w:rPr>
          <w:rFonts w:ascii="Arial" w:hAnsi="Arial" w:cs="Arial"/>
          <w:b/>
          <w:color w:val="17365D" w:themeColor="text2" w:themeShade="BF"/>
          <w:sz w:val="28"/>
          <w:szCs w:val="20"/>
        </w:rPr>
        <w:t xml:space="preserve"> </w:t>
      </w:r>
    </w:p>
    <w:p w14:paraId="79BACF97" w14:textId="77777777" w:rsidR="00A242DE" w:rsidRDefault="00A242DE">
      <w:pPr>
        <w:spacing w:after="200" w:line="276" w:lineRule="auto"/>
        <w:rPr>
          <w:rFonts w:ascii="Arial" w:eastAsiaTheme="minorHAnsi" w:hAnsi="Arial" w:cs="Arial"/>
          <w:b/>
          <w:bCs/>
          <w:i/>
          <w:sz w:val="20"/>
          <w:szCs w:val="20"/>
          <w:lang w:val="es-PE" w:eastAsia="en-US"/>
        </w:rPr>
      </w:pPr>
    </w:p>
    <w:tbl>
      <w:tblPr>
        <w:tblW w:w="5255" w:type="dxa"/>
        <w:jc w:val="center"/>
        <w:tblCellMar>
          <w:left w:w="70" w:type="dxa"/>
          <w:right w:w="70" w:type="dxa"/>
        </w:tblCellMar>
        <w:tblLook w:val="04A0" w:firstRow="1" w:lastRow="0" w:firstColumn="1" w:lastColumn="0" w:noHBand="0" w:noVBand="1"/>
      </w:tblPr>
      <w:tblGrid>
        <w:gridCol w:w="4034"/>
        <w:gridCol w:w="656"/>
        <w:gridCol w:w="565"/>
      </w:tblGrid>
      <w:tr w:rsidR="00A84C2F" w14:paraId="7A1397BA" w14:textId="77777777" w:rsidTr="00713BF5">
        <w:trPr>
          <w:trHeight w:val="288"/>
          <w:jc w:val="center"/>
        </w:trPr>
        <w:tc>
          <w:tcPr>
            <w:tcW w:w="4034" w:type="dxa"/>
            <w:tcBorders>
              <w:top w:val="single" w:sz="8" w:space="0" w:color="auto"/>
              <w:left w:val="single" w:sz="8" w:space="0" w:color="auto"/>
              <w:bottom w:val="nil"/>
              <w:right w:val="single" w:sz="8" w:space="0" w:color="auto"/>
            </w:tcBorders>
            <w:shd w:val="clear" w:color="auto" w:fill="006600"/>
            <w:noWrap/>
            <w:vAlign w:val="center"/>
            <w:hideMark/>
          </w:tcPr>
          <w:p w14:paraId="6201CBBA" w14:textId="77777777" w:rsidR="00A84C2F" w:rsidRPr="000B7D47" w:rsidRDefault="00A84C2F" w:rsidP="00713BF5">
            <w:pPr>
              <w:jc w:val="center"/>
              <w:rPr>
                <w:rFonts w:ascii="Calibri" w:hAnsi="Calibri" w:cs="Calibri"/>
                <w:b/>
                <w:bCs/>
                <w:color w:val="FFFFFF" w:themeColor="background1"/>
                <w:sz w:val="20"/>
                <w:szCs w:val="20"/>
                <w:lang w:val="es-ES" w:eastAsia="es-ES"/>
              </w:rPr>
            </w:pPr>
            <w:r w:rsidRPr="000B7D47">
              <w:rPr>
                <w:rFonts w:ascii="Calibri" w:hAnsi="Calibri" w:cs="Calibri"/>
                <w:b/>
                <w:bCs/>
                <w:color w:val="FFFFFF" w:themeColor="background1"/>
                <w:sz w:val="20"/>
                <w:szCs w:val="20"/>
              </w:rPr>
              <w:t>TOURS OPCIONALES</w:t>
            </w:r>
          </w:p>
        </w:tc>
        <w:tc>
          <w:tcPr>
            <w:tcW w:w="656" w:type="dxa"/>
            <w:tcBorders>
              <w:top w:val="single" w:sz="8" w:space="0" w:color="auto"/>
              <w:left w:val="nil"/>
              <w:bottom w:val="nil"/>
              <w:right w:val="single" w:sz="8" w:space="0" w:color="auto"/>
            </w:tcBorders>
            <w:shd w:val="clear" w:color="auto" w:fill="006600"/>
            <w:noWrap/>
            <w:vAlign w:val="center"/>
            <w:hideMark/>
          </w:tcPr>
          <w:p w14:paraId="79F19195" w14:textId="77777777" w:rsidR="00A84C2F" w:rsidRPr="000B7D47" w:rsidRDefault="00A84C2F" w:rsidP="00713BF5">
            <w:pPr>
              <w:jc w:val="center"/>
              <w:rPr>
                <w:rFonts w:ascii="Calibri" w:hAnsi="Calibri" w:cs="Calibri"/>
                <w:b/>
                <w:bCs/>
                <w:color w:val="FFFFFF" w:themeColor="background1"/>
                <w:sz w:val="20"/>
                <w:szCs w:val="20"/>
              </w:rPr>
            </w:pPr>
            <w:r w:rsidRPr="000B7D47">
              <w:rPr>
                <w:rFonts w:ascii="Calibri" w:hAnsi="Calibri" w:cs="Calibri"/>
                <w:b/>
                <w:bCs/>
                <w:color w:val="FFFFFF" w:themeColor="background1"/>
                <w:sz w:val="20"/>
                <w:szCs w:val="20"/>
              </w:rPr>
              <w:t>ADT</w:t>
            </w:r>
          </w:p>
        </w:tc>
        <w:tc>
          <w:tcPr>
            <w:tcW w:w="565" w:type="dxa"/>
            <w:tcBorders>
              <w:top w:val="single" w:sz="8" w:space="0" w:color="auto"/>
              <w:left w:val="nil"/>
              <w:bottom w:val="nil"/>
              <w:right w:val="single" w:sz="8" w:space="0" w:color="auto"/>
            </w:tcBorders>
            <w:shd w:val="clear" w:color="auto" w:fill="006600"/>
            <w:noWrap/>
            <w:vAlign w:val="center"/>
            <w:hideMark/>
          </w:tcPr>
          <w:p w14:paraId="436AFA5D" w14:textId="77777777" w:rsidR="00A84C2F" w:rsidRPr="000B7D47" w:rsidRDefault="00A84C2F" w:rsidP="00713BF5">
            <w:pPr>
              <w:jc w:val="center"/>
              <w:rPr>
                <w:rFonts w:ascii="Calibri" w:hAnsi="Calibri" w:cs="Calibri"/>
                <w:b/>
                <w:bCs/>
                <w:color w:val="FFFFFF" w:themeColor="background1"/>
                <w:sz w:val="20"/>
                <w:szCs w:val="20"/>
              </w:rPr>
            </w:pPr>
            <w:r w:rsidRPr="000B7D47">
              <w:rPr>
                <w:rFonts w:ascii="Calibri" w:hAnsi="Calibri" w:cs="Calibri"/>
                <w:b/>
                <w:bCs/>
                <w:color w:val="FFFFFF" w:themeColor="background1"/>
                <w:sz w:val="20"/>
                <w:szCs w:val="20"/>
              </w:rPr>
              <w:t>CHD</w:t>
            </w:r>
          </w:p>
        </w:tc>
      </w:tr>
      <w:tr w:rsidR="00A84C2F" w14:paraId="75D4D110" w14:textId="77777777" w:rsidTr="00713BF5">
        <w:trPr>
          <w:trHeight w:val="276"/>
          <w:jc w:val="center"/>
        </w:trPr>
        <w:tc>
          <w:tcPr>
            <w:tcW w:w="4034" w:type="dxa"/>
            <w:tcBorders>
              <w:top w:val="single" w:sz="8" w:space="0" w:color="auto"/>
              <w:left w:val="single" w:sz="8" w:space="0" w:color="auto"/>
              <w:bottom w:val="single" w:sz="4" w:space="0" w:color="auto"/>
              <w:right w:val="single" w:sz="4" w:space="0" w:color="auto"/>
            </w:tcBorders>
            <w:noWrap/>
            <w:vAlign w:val="center"/>
            <w:hideMark/>
          </w:tcPr>
          <w:p w14:paraId="5CB0A185" w14:textId="77777777" w:rsidR="00A84C2F" w:rsidRDefault="00A84C2F" w:rsidP="00713BF5">
            <w:pPr>
              <w:jc w:val="center"/>
              <w:rPr>
                <w:rFonts w:ascii="Calibri" w:hAnsi="Calibri" w:cs="Calibri"/>
                <w:sz w:val="20"/>
                <w:szCs w:val="20"/>
              </w:rPr>
            </w:pPr>
            <w:r>
              <w:rPr>
                <w:rFonts w:ascii="Calibri" w:hAnsi="Calibri" w:cs="Calibri"/>
                <w:sz w:val="20"/>
                <w:szCs w:val="20"/>
              </w:rPr>
              <w:t>Visita a La Habana</w:t>
            </w:r>
          </w:p>
        </w:tc>
        <w:tc>
          <w:tcPr>
            <w:tcW w:w="656" w:type="dxa"/>
            <w:tcBorders>
              <w:top w:val="single" w:sz="8" w:space="0" w:color="auto"/>
              <w:left w:val="nil"/>
              <w:bottom w:val="single" w:sz="4" w:space="0" w:color="auto"/>
              <w:right w:val="single" w:sz="4" w:space="0" w:color="auto"/>
            </w:tcBorders>
            <w:noWrap/>
            <w:vAlign w:val="center"/>
            <w:hideMark/>
          </w:tcPr>
          <w:p w14:paraId="7F315B55" w14:textId="2C54D3AA" w:rsidR="00A84C2F" w:rsidRDefault="003C6F24" w:rsidP="00713BF5">
            <w:pPr>
              <w:jc w:val="center"/>
              <w:rPr>
                <w:rFonts w:ascii="Calibri" w:hAnsi="Calibri" w:cs="Calibri"/>
                <w:color w:val="000000"/>
                <w:sz w:val="20"/>
                <w:szCs w:val="20"/>
              </w:rPr>
            </w:pPr>
            <w:r>
              <w:rPr>
                <w:rFonts w:ascii="Calibri" w:hAnsi="Calibri" w:cs="Calibri"/>
                <w:color w:val="000000"/>
                <w:sz w:val="20"/>
                <w:szCs w:val="20"/>
              </w:rPr>
              <w:t>90</w:t>
            </w:r>
          </w:p>
        </w:tc>
        <w:tc>
          <w:tcPr>
            <w:tcW w:w="565" w:type="dxa"/>
            <w:tcBorders>
              <w:top w:val="single" w:sz="8" w:space="0" w:color="auto"/>
              <w:left w:val="nil"/>
              <w:bottom w:val="single" w:sz="4" w:space="0" w:color="auto"/>
              <w:right w:val="single" w:sz="4" w:space="0" w:color="auto"/>
            </w:tcBorders>
            <w:noWrap/>
            <w:vAlign w:val="center"/>
            <w:hideMark/>
          </w:tcPr>
          <w:p w14:paraId="2389BAED" w14:textId="77777777" w:rsidR="00A84C2F" w:rsidRDefault="00A84C2F" w:rsidP="00713BF5">
            <w:pPr>
              <w:jc w:val="center"/>
              <w:rPr>
                <w:rFonts w:ascii="Calibri" w:hAnsi="Calibri" w:cs="Calibri"/>
                <w:color w:val="000000"/>
                <w:sz w:val="20"/>
                <w:szCs w:val="20"/>
              </w:rPr>
            </w:pPr>
            <w:r>
              <w:rPr>
                <w:rFonts w:ascii="Calibri" w:hAnsi="Calibri" w:cs="Calibri"/>
                <w:color w:val="000000"/>
                <w:sz w:val="20"/>
                <w:szCs w:val="20"/>
              </w:rPr>
              <w:t>72</w:t>
            </w:r>
          </w:p>
        </w:tc>
      </w:tr>
      <w:tr w:rsidR="00A84C2F" w14:paraId="276807C7" w14:textId="77777777" w:rsidTr="00713BF5">
        <w:trPr>
          <w:trHeight w:val="276"/>
          <w:jc w:val="center"/>
        </w:trPr>
        <w:tc>
          <w:tcPr>
            <w:tcW w:w="4034" w:type="dxa"/>
            <w:tcBorders>
              <w:top w:val="single" w:sz="4" w:space="0" w:color="auto"/>
              <w:left w:val="single" w:sz="8" w:space="0" w:color="auto"/>
              <w:bottom w:val="single" w:sz="4" w:space="0" w:color="auto"/>
              <w:right w:val="single" w:sz="4" w:space="0" w:color="auto"/>
            </w:tcBorders>
            <w:noWrap/>
            <w:vAlign w:val="center"/>
            <w:hideMark/>
          </w:tcPr>
          <w:p w14:paraId="00655125" w14:textId="77777777" w:rsidR="00A84C2F" w:rsidRDefault="00A84C2F" w:rsidP="00713BF5">
            <w:pPr>
              <w:jc w:val="center"/>
              <w:rPr>
                <w:rFonts w:ascii="Calibri" w:hAnsi="Calibri" w:cs="Calibri"/>
                <w:sz w:val="20"/>
                <w:szCs w:val="20"/>
              </w:rPr>
            </w:pPr>
            <w:r>
              <w:rPr>
                <w:rFonts w:ascii="Calibri" w:hAnsi="Calibri" w:cs="Calibri"/>
                <w:sz w:val="20"/>
                <w:szCs w:val="20"/>
              </w:rPr>
              <w:t>Habana Premium</w:t>
            </w:r>
          </w:p>
        </w:tc>
        <w:tc>
          <w:tcPr>
            <w:tcW w:w="656" w:type="dxa"/>
            <w:tcBorders>
              <w:top w:val="single" w:sz="4" w:space="0" w:color="auto"/>
              <w:left w:val="nil"/>
              <w:bottom w:val="single" w:sz="4" w:space="0" w:color="auto"/>
              <w:right w:val="single" w:sz="4" w:space="0" w:color="auto"/>
            </w:tcBorders>
            <w:noWrap/>
            <w:vAlign w:val="center"/>
            <w:hideMark/>
          </w:tcPr>
          <w:p w14:paraId="49E6B582" w14:textId="77777777" w:rsidR="00A84C2F" w:rsidRDefault="00A84C2F" w:rsidP="00713BF5">
            <w:pPr>
              <w:jc w:val="center"/>
              <w:rPr>
                <w:rFonts w:ascii="Calibri" w:hAnsi="Calibri" w:cs="Calibri"/>
                <w:color w:val="000000"/>
                <w:sz w:val="20"/>
                <w:szCs w:val="20"/>
              </w:rPr>
            </w:pPr>
            <w:r>
              <w:rPr>
                <w:rFonts w:ascii="Calibri" w:hAnsi="Calibri" w:cs="Calibri"/>
                <w:color w:val="000000"/>
                <w:sz w:val="20"/>
                <w:szCs w:val="20"/>
              </w:rPr>
              <w:t>152</w:t>
            </w:r>
          </w:p>
        </w:tc>
        <w:tc>
          <w:tcPr>
            <w:tcW w:w="565" w:type="dxa"/>
            <w:tcBorders>
              <w:top w:val="single" w:sz="4" w:space="0" w:color="auto"/>
              <w:left w:val="nil"/>
              <w:bottom w:val="single" w:sz="4" w:space="0" w:color="auto"/>
              <w:right w:val="single" w:sz="4" w:space="0" w:color="auto"/>
            </w:tcBorders>
            <w:noWrap/>
            <w:vAlign w:val="center"/>
            <w:hideMark/>
          </w:tcPr>
          <w:p w14:paraId="32CE177E" w14:textId="77777777" w:rsidR="00A84C2F" w:rsidRDefault="00A84C2F" w:rsidP="00713BF5">
            <w:pPr>
              <w:jc w:val="center"/>
              <w:rPr>
                <w:rFonts w:ascii="Calibri" w:hAnsi="Calibri" w:cs="Calibri"/>
                <w:color w:val="000000"/>
                <w:sz w:val="20"/>
                <w:szCs w:val="20"/>
              </w:rPr>
            </w:pPr>
            <w:r>
              <w:rPr>
                <w:rFonts w:ascii="Calibri" w:hAnsi="Calibri" w:cs="Calibri"/>
                <w:color w:val="000000"/>
                <w:sz w:val="20"/>
                <w:szCs w:val="20"/>
              </w:rPr>
              <w:t>114</w:t>
            </w:r>
          </w:p>
        </w:tc>
      </w:tr>
      <w:tr w:rsidR="00A84C2F" w14:paraId="4CE48965" w14:textId="77777777" w:rsidTr="00713BF5">
        <w:trPr>
          <w:trHeight w:val="276"/>
          <w:jc w:val="center"/>
        </w:trPr>
        <w:tc>
          <w:tcPr>
            <w:tcW w:w="4034" w:type="dxa"/>
            <w:tcBorders>
              <w:top w:val="nil"/>
              <w:left w:val="single" w:sz="8" w:space="0" w:color="auto"/>
              <w:bottom w:val="single" w:sz="4" w:space="0" w:color="auto"/>
              <w:right w:val="single" w:sz="4" w:space="0" w:color="auto"/>
            </w:tcBorders>
            <w:noWrap/>
            <w:vAlign w:val="center"/>
            <w:hideMark/>
          </w:tcPr>
          <w:p w14:paraId="60DD7134" w14:textId="77777777" w:rsidR="00A84C2F" w:rsidRDefault="00A84C2F" w:rsidP="00713BF5">
            <w:pPr>
              <w:jc w:val="center"/>
              <w:rPr>
                <w:rFonts w:ascii="Calibri" w:hAnsi="Calibri" w:cs="Calibri"/>
                <w:sz w:val="20"/>
                <w:szCs w:val="20"/>
              </w:rPr>
            </w:pPr>
            <w:r>
              <w:rPr>
                <w:rFonts w:ascii="Calibri" w:hAnsi="Calibri" w:cs="Calibri"/>
                <w:color w:val="000000"/>
                <w:sz w:val="20"/>
                <w:szCs w:val="20"/>
              </w:rPr>
              <w:t>Jeep Safari</w:t>
            </w:r>
          </w:p>
        </w:tc>
        <w:tc>
          <w:tcPr>
            <w:tcW w:w="656" w:type="dxa"/>
            <w:tcBorders>
              <w:top w:val="nil"/>
              <w:left w:val="nil"/>
              <w:bottom w:val="single" w:sz="4" w:space="0" w:color="auto"/>
              <w:right w:val="single" w:sz="4" w:space="0" w:color="auto"/>
            </w:tcBorders>
            <w:noWrap/>
            <w:vAlign w:val="center"/>
            <w:hideMark/>
          </w:tcPr>
          <w:p w14:paraId="2A4CC104" w14:textId="77777777" w:rsidR="00A84C2F" w:rsidRDefault="00A84C2F" w:rsidP="00713BF5">
            <w:pPr>
              <w:jc w:val="center"/>
              <w:rPr>
                <w:rFonts w:ascii="Calibri" w:hAnsi="Calibri" w:cs="Calibri"/>
                <w:color w:val="000000"/>
                <w:sz w:val="20"/>
                <w:szCs w:val="20"/>
              </w:rPr>
            </w:pPr>
            <w:r>
              <w:rPr>
                <w:rFonts w:ascii="Calibri" w:hAnsi="Calibri" w:cs="Calibri"/>
                <w:color w:val="000000"/>
                <w:sz w:val="20"/>
                <w:szCs w:val="20"/>
              </w:rPr>
              <w:t>120</w:t>
            </w:r>
          </w:p>
        </w:tc>
        <w:tc>
          <w:tcPr>
            <w:tcW w:w="565" w:type="dxa"/>
            <w:tcBorders>
              <w:top w:val="nil"/>
              <w:left w:val="nil"/>
              <w:bottom w:val="single" w:sz="4" w:space="0" w:color="auto"/>
              <w:right w:val="single" w:sz="4" w:space="0" w:color="auto"/>
            </w:tcBorders>
            <w:noWrap/>
            <w:vAlign w:val="center"/>
            <w:hideMark/>
          </w:tcPr>
          <w:p w14:paraId="5D958A39" w14:textId="77777777" w:rsidR="00A84C2F" w:rsidRDefault="00A84C2F" w:rsidP="00713BF5">
            <w:pPr>
              <w:jc w:val="center"/>
              <w:rPr>
                <w:rFonts w:ascii="Calibri" w:hAnsi="Calibri" w:cs="Calibri"/>
                <w:color w:val="000000"/>
                <w:sz w:val="20"/>
                <w:szCs w:val="20"/>
              </w:rPr>
            </w:pPr>
            <w:r>
              <w:rPr>
                <w:rFonts w:ascii="Calibri" w:hAnsi="Calibri" w:cs="Calibri"/>
                <w:color w:val="000000"/>
                <w:sz w:val="20"/>
                <w:szCs w:val="20"/>
              </w:rPr>
              <w:t>90</w:t>
            </w:r>
          </w:p>
        </w:tc>
      </w:tr>
      <w:tr w:rsidR="003C6F24" w14:paraId="3C25E1B2" w14:textId="77777777" w:rsidTr="00713BF5">
        <w:trPr>
          <w:trHeight w:val="276"/>
          <w:jc w:val="center"/>
        </w:trPr>
        <w:tc>
          <w:tcPr>
            <w:tcW w:w="4034" w:type="dxa"/>
            <w:tcBorders>
              <w:top w:val="nil"/>
              <w:left w:val="single" w:sz="8" w:space="0" w:color="auto"/>
              <w:bottom w:val="single" w:sz="4" w:space="0" w:color="auto"/>
              <w:right w:val="single" w:sz="4" w:space="0" w:color="auto"/>
            </w:tcBorders>
            <w:noWrap/>
            <w:vAlign w:val="center"/>
            <w:hideMark/>
          </w:tcPr>
          <w:p w14:paraId="0C57ACF4" w14:textId="2D199AC3" w:rsidR="003C6F24" w:rsidRDefault="003C6F24" w:rsidP="003C6F24">
            <w:pPr>
              <w:jc w:val="center"/>
              <w:rPr>
                <w:rFonts w:ascii="Calibri" w:hAnsi="Calibri" w:cs="Calibri"/>
                <w:sz w:val="20"/>
                <w:szCs w:val="20"/>
              </w:rPr>
            </w:pPr>
            <w:r>
              <w:rPr>
                <w:rFonts w:ascii="Calibri" w:hAnsi="Calibri" w:cs="Calibri"/>
                <w:color w:val="000000"/>
                <w:sz w:val="20"/>
                <w:szCs w:val="20"/>
              </w:rPr>
              <w:t xml:space="preserve">Crucero del Sol desde Varadero 2026 </w:t>
            </w:r>
          </w:p>
        </w:tc>
        <w:tc>
          <w:tcPr>
            <w:tcW w:w="656" w:type="dxa"/>
            <w:tcBorders>
              <w:top w:val="nil"/>
              <w:left w:val="nil"/>
              <w:bottom w:val="single" w:sz="4" w:space="0" w:color="auto"/>
              <w:right w:val="single" w:sz="4" w:space="0" w:color="auto"/>
            </w:tcBorders>
            <w:noWrap/>
            <w:vAlign w:val="center"/>
            <w:hideMark/>
          </w:tcPr>
          <w:p w14:paraId="1A92C1FE" w14:textId="6E269609" w:rsidR="003C6F24" w:rsidRDefault="003C6F24" w:rsidP="003C6F24">
            <w:pPr>
              <w:jc w:val="center"/>
              <w:rPr>
                <w:rFonts w:ascii="Calibri" w:hAnsi="Calibri" w:cs="Calibri"/>
                <w:color w:val="000000"/>
                <w:sz w:val="20"/>
                <w:szCs w:val="20"/>
              </w:rPr>
            </w:pPr>
            <w:r>
              <w:rPr>
                <w:rFonts w:ascii="Calibri" w:hAnsi="Calibri" w:cs="Calibri"/>
                <w:color w:val="000000"/>
                <w:sz w:val="20"/>
                <w:szCs w:val="20"/>
              </w:rPr>
              <w:t>138</w:t>
            </w:r>
          </w:p>
        </w:tc>
        <w:tc>
          <w:tcPr>
            <w:tcW w:w="565" w:type="dxa"/>
            <w:tcBorders>
              <w:top w:val="nil"/>
              <w:left w:val="nil"/>
              <w:bottom w:val="single" w:sz="4" w:space="0" w:color="auto"/>
              <w:right w:val="single" w:sz="4" w:space="0" w:color="auto"/>
            </w:tcBorders>
            <w:noWrap/>
            <w:vAlign w:val="center"/>
            <w:hideMark/>
          </w:tcPr>
          <w:p w14:paraId="0B28ED57" w14:textId="716D2788" w:rsidR="003C6F24" w:rsidRDefault="003C6F24" w:rsidP="003C6F24">
            <w:pPr>
              <w:jc w:val="center"/>
              <w:rPr>
                <w:rFonts w:ascii="Calibri" w:hAnsi="Calibri" w:cs="Calibri"/>
                <w:color w:val="000000"/>
                <w:sz w:val="20"/>
                <w:szCs w:val="20"/>
              </w:rPr>
            </w:pPr>
            <w:r>
              <w:rPr>
                <w:rFonts w:ascii="Calibri" w:hAnsi="Calibri" w:cs="Calibri"/>
                <w:color w:val="000000"/>
                <w:sz w:val="20"/>
                <w:szCs w:val="20"/>
              </w:rPr>
              <w:t>70</w:t>
            </w:r>
          </w:p>
        </w:tc>
      </w:tr>
      <w:tr w:rsidR="003C6F24" w14:paraId="3CDCEF0A" w14:textId="77777777" w:rsidTr="00713BF5">
        <w:trPr>
          <w:trHeight w:val="288"/>
          <w:jc w:val="center"/>
        </w:trPr>
        <w:tc>
          <w:tcPr>
            <w:tcW w:w="4034" w:type="dxa"/>
            <w:tcBorders>
              <w:top w:val="nil"/>
              <w:left w:val="single" w:sz="8" w:space="0" w:color="auto"/>
              <w:bottom w:val="single" w:sz="8" w:space="0" w:color="auto"/>
              <w:right w:val="single" w:sz="4" w:space="0" w:color="auto"/>
            </w:tcBorders>
            <w:noWrap/>
            <w:vAlign w:val="center"/>
            <w:hideMark/>
          </w:tcPr>
          <w:p w14:paraId="14504142" w14:textId="26FB3C13" w:rsidR="003C6F24" w:rsidRDefault="003C6F24" w:rsidP="003C6F24">
            <w:pPr>
              <w:jc w:val="center"/>
              <w:rPr>
                <w:rFonts w:ascii="Calibri" w:hAnsi="Calibri" w:cs="Calibri"/>
                <w:sz w:val="20"/>
                <w:szCs w:val="20"/>
              </w:rPr>
            </w:pPr>
            <w:r>
              <w:rPr>
                <w:rFonts w:ascii="Calibri" w:hAnsi="Calibri" w:cs="Calibri"/>
                <w:color w:val="000000"/>
                <w:sz w:val="20"/>
                <w:szCs w:val="20"/>
              </w:rPr>
              <w:t xml:space="preserve">Matanzas -Cuevas de </w:t>
            </w:r>
            <w:proofErr w:type="spellStart"/>
            <w:r>
              <w:rPr>
                <w:rFonts w:ascii="Calibri" w:hAnsi="Calibri" w:cs="Calibri"/>
                <w:color w:val="000000"/>
                <w:sz w:val="20"/>
                <w:szCs w:val="20"/>
              </w:rPr>
              <w:t>Bellamar</w:t>
            </w:r>
            <w:proofErr w:type="spellEnd"/>
            <w:r>
              <w:rPr>
                <w:rFonts w:ascii="Calibri" w:hAnsi="Calibri" w:cs="Calibri"/>
                <w:color w:val="000000"/>
                <w:sz w:val="20"/>
                <w:szCs w:val="20"/>
              </w:rPr>
              <w:t xml:space="preserve"> 2026</w:t>
            </w:r>
          </w:p>
        </w:tc>
        <w:tc>
          <w:tcPr>
            <w:tcW w:w="656" w:type="dxa"/>
            <w:tcBorders>
              <w:top w:val="nil"/>
              <w:left w:val="nil"/>
              <w:bottom w:val="single" w:sz="8" w:space="0" w:color="auto"/>
              <w:right w:val="single" w:sz="4" w:space="0" w:color="auto"/>
            </w:tcBorders>
            <w:noWrap/>
            <w:vAlign w:val="center"/>
            <w:hideMark/>
          </w:tcPr>
          <w:p w14:paraId="65E4416A" w14:textId="1CB7C924" w:rsidR="003C6F24" w:rsidRDefault="003C6F24" w:rsidP="003C6F24">
            <w:pPr>
              <w:jc w:val="center"/>
              <w:rPr>
                <w:rFonts w:ascii="Calibri" w:hAnsi="Calibri" w:cs="Calibri"/>
                <w:color w:val="000000"/>
                <w:sz w:val="20"/>
                <w:szCs w:val="20"/>
              </w:rPr>
            </w:pPr>
            <w:r>
              <w:rPr>
                <w:rFonts w:ascii="Calibri" w:hAnsi="Calibri" w:cs="Calibri"/>
                <w:color w:val="000000"/>
                <w:sz w:val="20"/>
                <w:szCs w:val="20"/>
              </w:rPr>
              <w:t>54</w:t>
            </w:r>
          </w:p>
        </w:tc>
        <w:tc>
          <w:tcPr>
            <w:tcW w:w="565" w:type="dxa"/>
            <w:tcBorders>
              <w:top w:val="nil"/>
              <w:left w:val="nil"/>
              <w:bottom w:val="single" w:sz="8" w:space="0" w:color="auto"/>
              <w:right w:val="single" w:sz="4" w:space="0" w:color="auto"/>
            </w:tcBorders>
            <w:noWrap/>
            <w:vAlign w:val="center"/>
            <w:hideMark/>
          </w:tcPr>
          <w:p w14:paraId="00AE6171" w14:textId="54A2EEFD" w:rsidR="003C6F24" w:rsidRDefault="003C6F24" w:rsidP="003C6F24">
            <w:pPr>
              <w:jc w:val="center"/>
              <w:rPr>
                <w:rFonts w:ascii="Calibri" w:hAnsi="Calibri" w:cs="Calibri"/>
                <w:color w:val="000000"/>
                <w:sz w:val="20"/>
                <w:szCs w:val="20"/>
              </w:rPr>
            </w:pPr>
            <w:r>
              <w:rPr>
                <w:rFonts w:ascii="Calibri" w:hAnsi="Calibri" w:cs="Calibri"/>
                <w:color w:val="000000"/>
                <w:sz w:val="20"/>
                <w:szCs w:val="20"/>
              </w:rPr>
              <w:t>35</w:t>
            </w:r>
          </w:p>
        </w:tc>
      </w:tr>
    </w:tbl>
    <w:p w14:paraId="6F803F6D" w14:textId="77777777" w:rsidR="00A242DE" w:rsidRDefault="00A242DE">
      <w:pPr>
        <w:spacing w:after="200" w:line="276" w:lineRule="auto"/>
        <w:rPr>
          <w:rFonts w:ascii="Arial" w:eastAsiaTheme="minorHAnsi" w:hAnsi="Arial" w:cs="Arial"/>
          <w:b/>
          <w:bCs/>
          <w:i/>
          <w:sz w:val="20"/>
          <w:szCs w:val="20"/>
          <w:lang w:val="es-PE" w:eastAsia="en-US"/>
        </w:rPr>
      </w:pPr>
    </w:p>
    <w:p w14:paraId="260E39B3" w14:textId="7C1A31FB" w:rsidR="00A242DE" w:rsidRDefault="00A242DE" w:rsidP="00A242DE">
      <w:pPr>
        <w:pStyle w:val="NormalWeb"/>
        <w:numPr>
          <w:ilvl w:val="0"/>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Tour Opcionales son 10</w:t>
      </w:r>
      <w:r w:rsidRPr="00B6784E">
        <w:rPr>
          <w:rFonts w:ascii="Arial" w:hAnsi="Arial" w:cs="Arial"/>
          <w:color w:val="000000"/>
          <w:sz w:val="20"/>
          <w:szCs w:val="20"/>
        </w:rPr>
        <w:t>% Comisionable</w:t>
      </w:r>
    </w:p>
    <w:p w14:paraId="0AC860AC" w14:textId="77777777" w:rsidR="00A242DE" w:rsidRPr="00B6784E" w:rsidRDefault="00A242DE" w:rsidP="00A242DE">
      <w:pPr>
        <w:pStyle w:val="NormalWeb"/>
        <w:numPr>
          <w:ilvl w:val="0"/>
          <w:numId w:val="1"/>
        </w:numPr>
        <w:spacing w:before="0" w:beforeAutospacing="0" w:after="0" w:afterAutospacing="0"/>
        <w:rPr>
          <w:rFonts w:ascii="Arial" w:hAnsi="Arial" w:cs="Arial"/>
          <w:color w:val="000000"/>
          <w:sz w:val="20"/>
          <w:szCs w:val="20"/>
        </w:rPr>
      </w:pPr>
      <w:r w:rsidRPr="00B6784E">
        <w:rPr>
          <w:rFonts w:ascii="Arial" w:hAnsi="Arial" w:cs="Arial"/>
          <w:color w:val="000000"/>
          <w:sz w:val="20"/>
          <w:szCs w:val="20"/>
        </w:rPr>
        <w:t>Debido a los múltiples cambios que ocurren diariamente en turismo, estos precios deben de ser confirmados al momento de solicitar la reserva.</w:t>
      </w:r>
    </w:p>
    <w:p w14:paraId="44315564" w14:textId="77777777" w:rsidR="00A242DE" w:rsidRDefault="00A242DE" w:rsidP="002C3CCD">
      <w:pPr>
        <w:rPr>
          <w:rFonts w:ascii="Arial" w:eastAsiaTheme="minorHAnsi" w:hAnsi="Arial" w:cs="Arial"/>
          <w:b/>
          <w:bCs/>
          <w:i/>
          <w:sz w:val="20"/>
          <w:szCs w:val="20"/>
          <w:lang w:val="es-PE" w:eastAsia="en-US"/>
        </w:rPr>
      </w:pPr>
    </w:p>
    <w:p w14:paraId="33A5ABEE" w14:textId="77777777" w:rsidR="00A242DE" w:rsidRDefault="00A242DE" w:rsidP="002C3CCD">
      <w:pPr>
        <w:rPr>
          <w:rFonts w:ascii="Arial" w:eastAsiaTheme="minorHAnsi" w:hAnsi="Arial" w:cs="Arial"/>
          <w:b/>
          <w:bCs/>
          <w:i/>
          <w:sz w:val="20"/>
          <w:szCs w:val="20"/>
          <w:lang w:val="es-PE" w:eastAsia="en-US"/>
        </w:rPr>
      </w:pPr>
    </w:p>
    <w:p w14:paraId="75C191B0" w14:textId="77777777" w:rsidR="00A242DE" w:rsidRDefault="00A242DE">
      <w:pPr>
        <w:spacing w:after="200" w:line="276" w:lineRule="auto"/>
        <w:rPr>
          <w:rFonts w:ascii="Arial" w:eastAsiaTheme="minorHAnsi" w:hAnsi="Arial" w:cs="Arial"/>
          <w:b/>
          <w:bCs/>
          <w:i/>
          <w:sz w:val="20"/>
          <w:szCs w:val="20"/>
          <w:lang w:val="es-PE" w:eastAsia="en-US"/>
        </w:rPr>
      </w:pPr>
      <w:r>
        <w:rPr>
          <w:rFonts w:ascii="Arial" w:eastAsiaTheme="minorHAnsi" w:hAnsi="Arial" w:cs="Arial"/>
          <w:b/>
          <w:bCs/>
          <w:i/>
          <w:sz w:val="20"/>
          <w:szCs w:val="20"/>
          <w:lang w:val="es-PE" w:eastAsia="en-US"/>
        </w:rPr>
        <w:br w:type="page"/>
      </w:r>
    </w:p>
    <w:p w14:paraId="1D80710D" w14:textId="77777777" w:rsidR="00A84C2F" w:rsidRPr="00C576F9" w:rsidRDefault="00A84C2F" w:rsidP="00A84C2F">
      <w:pPr>
        <w:jc w:val="both"/>
        <w:rPr>
          <w:rFonts w:asciiTheme="minorHAnsi" w:hAnsiTheme="minorHAnsi" w:cstheme="minorHAnsi"/>
          <w:color w:val="000000"/>
          <w:sz w:val="18"/>
          <w:szCs w:val="18"/>
          <w:lang w:val="es-ES" w:eastAsia="es-PE"/>
        </w:rPr>
      </w:pPr>
      <w:r w:rsidRPr="002B531F">
        <w:rPr>
          <w:rFonts w:asciiTheme="minorHAnsi" w:hAnsiTheme="minorHAnsi" w:cstheme="minorHAnsi"/>
          <w:b/>
          <w:bCs/>
          <w:color w:val="000000"/>
          <w:sz w:val="18"/>
          <w:szCs w:val="18"/>
          <w:lang w:val="es-ES" w:eastAsia="es-PE"/>
        </w:rPr>
        <w:lastRenderedPageBreak/>
        <w:t>VISITA A LA HABANA</w:t>
      </w:r>
      <w:r w:rsidRPr="00C576F9">
        <w:rPr>
          <w:rFonts w:asciiTheme="minorHAnsi" w:hAnsiTheme="minorHAnsi" w:cstheme="minorHAnsi"/>
          <w:color w:val="000000"/>
          <w:sz w:val="18"/>
          <w:szCs w:val="18"/>
          <w:lang w:val="es-ES" w:eastAsia="es-PE"/>
        </w:rPr>
        <w:t xml:space="preserve">: </w:t>
      </w:r>
      <w:proofErr w:type="gramStart"/>
      <w:r w:rsidRPr="00C576F9">
        <w:rPr>
          <w:rFonts w:asciiTheme="minorHAnsi" w:hAnsiTheme="minorHAnsi" w:cstheme="minorHAnsi"/>
          <w:color w:val="000000"/>
          <w:sz w:val="18"/>
          <w:szCs w:val="18"/>
          <w:lang w:val="es-ES" w:eastAsia="es-PE"/>
        </w:rPr>
        <w:t>Lunes</w:t>
      </w:r>
      <w:proofErr w:type="gramEnd"/>
      <w:r w:rsidRPr="00C576F9">
        <w:rPr>
          <w:rFonts w:asciiTheme="minorHAnsi" w:hAnsiTheme="minorHAnsi" w:cstheme="minorHAnsi"/>
          <w:color w:val="000000"/>
          <w:sz w:val="18"/>
          <w:szCs w:val="18"/>
          <w:lang w:val="es-ES" w:eastAsia="es-PE"/>
        </w:rPr>
        <w:t xml:space="preserve">, </w:t>
      </w:r>
      <w:proofErr w:type="gramStart"/>
      <w:r w:rsidRPr="00C576F9">
        <w:rPr>
          <w:rFonts w:asciiTheme="minorHAnsi" w:hAnsiTheme="minorHAnsi" w:cstheme="minorHAnsi"/>
          <w:color w:val="000000"/>
          <w:sz w:val="18"/>
          <w:szCs w:val="18"/>
          <w:lang w:val="es-ES" w:eastAsia="es-PE"/>
        </w:rPr>
        <w:t>Miércoles</w:t>
      </w:r>
      <w:proofErr w:type="gramEnd"/>
      <w:r w:rsidRPr="00C576F9">
        <w:rPr>
          <w:rFonts w:asciiTheme="minorHAnsi" w:hAnsiTheme="minorHAnsi" w:cstheme="minorHAnsi"/>
          <w:color w:val="000000"/>
          <w:sz w:val="18"/>
          <w:szCs w:val="18"/>
          <w:lang w:val="es-ES" w:eastAsia="es-PE"/>
        </w:rPr>
        <w:t xml:space="preserve"> y </w:t>
      </w:r>
      <w:proofErr w:type="gramStart"/>
      <w:r w:rsidRPr="00C576F9">
        <w:rPr>
          <w:rFonts w:asciiTheme="minorHAnsi" w:hAnsiTheme="minorHAnsi" w:cstheme="minorHAnsi"/>
          <w:color w:val="000000"/>
          <w:sz w:val="18"/>
          <w:szCs w:val="18"/>
          <w:lang w:val="es-ES" w:eastAsia="es-PE"/>
        </w:rPr>
        <w:t>Viernes</w:t>
      </w:r>
      <w:proofErr w:type="gramEnd"/>
      <w:r w:rsidRPr="00C576F9">
        <w:rPr>
          <w:rFonts w:asciiTheme="minorHAnsi" w:hAnsiTheme="minorHAnsi" w:cstheme="minorHAnsi"/>
          <w:color w:val="000000"/>
          <w:sz w:val="18"/>
          <w:szCs w:val="18"/>
          <w:lang w:val="es-ES" w:eastAsia="es-PE"/>
        </w:rPr>
        <w:t xml:space="preserve">.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Recogida en Bus en los hoteles según horario escalonado.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Breve parada en tránsito.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Entrada al Gran Parque Histórico Militar Morro–Cabañas, para observar La Habana desde su mirador.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Recorrido panorámico por La Habana Metropolitana y Moderna que le permite conocer interesantes lugares, reconocidos por su valor histórico: el antiguo Palacio Presidencial, Parque Central, Plaza de la Revolución (breve parada), Universidad de La Habana, Capitolio Nacional (breve parada) y visita Bar Floridita, la cuna del daiquirí.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Almuerzo en un restaurante de la ciudad.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Recorrido a pie por La Habana Vieja que incluye: Plaza Vieja, Plaza de la Catedral, Plaza de Armas, Plaza San Francisco de Asís, visita a un museo de la ciudad, al Hotel Ambos Mundos y al famoso restaurante La Bodeguita del Medio.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Tiempo libre para el disfrute independiente de la ciudad y realizar compras de artesanías.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Regreso en bus al Hotel.</w:t>
      </w:r>
    </w:p>
    <w:p w14:paraId="637DD42A" w14:textId="77777777" w:rsidR="00A84C2F" w:rsidRPr="00C576F9" w:rsidRDefault="00A84C2F" w:rsidP="00A84C2F">
      <w:pPr>
        <w:jc w:val="both"/>
        <w:rPr>
          <w:rFonts w:asciiTheme="minorHAnsi" w:hAnsiTheme="minorHAnsi" w:cstheme="minorHAnsi"/>
          <w:color w:val="000000"/>
          <w:sz w:val="18"/>
          <w:szCs w:val="18"/>
          <w:lang w:val="es-ES" w:eastAsia="es-PE"/>
        </w:rPr>
      </w:pPr>
    </w:p>
    <w:p w14:paraId="6D41444B" w14:textId="77777777" w:rsidR="00A84C2F" w:rsidRPr="00C576F9" w:rsidRDefault="00A84C2F" w:rsidP="00A84C2F">
      <w:pPr>
        <w:jc w:val="both"/>
        <w:rPr>
          <w:rFonts w:asciiTheme="minorHAnsi" w:hAnsiTheme="minorHAnsi" w:cstheme="minorHAnsi"/>
          <w:color w:val="000000"/>
          <w:sz w:val="18"/>
          <w:szCs w:val="18"/>
          <w:lang w:val="es-ES" w:eastAsia="es-PE"/>
        </w:rPr>
      </w:pPr>
      <w:r w:rsidRPr="00C576F9">
        <w:rPr>
          <w:rFonts w:asciiTheme="minorHAnsi" w:hAnsiTheme="minorHAnsi" w:cstheme="minorHAnsi"/>
          <w:b/>
          <w:bCs/>
          <w:color w:val="000000"/>
          <w:sz w:val="18"/>
          <w:szCs w:val="18"/>
          <w:lang w:val="es-ES" w:eastAsia="es-PE"/>
        </w:rPr>
        <w:t>HABANA PREMIUM</w:t>
      </w:r>
      <w:r w:rsidRPr="00C576F9">
        <w:rPr>
          <w:rFonts w:asciiTheme="minorHAnsi" w:hAnsiTheme="minorHAnsi" w:cstheme="minorHAnsi"/>
          <w:color w:val="000000"/>
          <w:sz w:val="18"/>
          <w:szCs w:val="18"/>
          <w:lang w:val="es-ES" w:eastAsia="es-PE"/>
        </w:rPr>
        <w:t>:</w:t>
      </w:r>
      <w:r>
        <w:rPr>
          <w:rFonts w:asciiTheme="minorHAnsi" w:hAnsiTheme="minorHAnsi" w:cstheme="minorHAnsi"/>
          <w:color w:val="000000"/>
          <w:sz w:val="18"/>
          <w:szCs w:val="18"/>
          <w:lang w:val="es-ES" w:eastAsia="es-PE"/>
        </w:rPr>
        <w:t xml:space="preserve"> </w:t>
      </w:r>
      <w:proofErr w:type="gramStart"/>
      <w:r w:rsidRPr="00C576F9">
        <w:rPr>
          <w:rFonts w:asciiTheme="minorHAnsi" w:hAnsiTheme="minorHAnsi" w:cstheme="minorHAnsi"/>
          <w:color w:val="000000"/>
          <w:sz w:val="18"/>
          <w:szCs w:val="18"/>
          <w:lang w:val="es-ES" w:eastAsia="es-PE"/>
        </w:rPr>
        <w:t>Martes</w:t>
      </w:r>
      <w:proofErr w:type="gramEnd"/>
      <w:r w:rsidRPr="00C576F9">
        <w:rPr>
          <w:rFonts w:asciiTheme="minorHAnsi" w:hAnsiTheme="minorHAnsi" w:cstheme="minorHAnsi"/>
          <w:color w:val="000000"/>
          <w:sz w:val="18"/>
          <w:szCs w:val="18"/>
          <w:lang w:val="es-ES" w:eastAsia="es-PE"/>
        </w:rPr>
        <w:t xml:space="preserve"> y</w:t>
      </w:r>
      <w:r>
        <w:rPr>
          <w:rFonts w:asciiTheme="minorHAnsi" w:hAnsiTheme="minorHAnsi" w:cstheme="minorHAnsi"/>
          <w:color w:val="000000"/>
          <w:sz w:val="18"/>
          <w:szCs w:val="18"/>
          <w:lang w:val="es-ES" w:eastAsia="es-PE"/>
        </w:rPr>
        <w:t xml:space="preserve"> </w:t>
      </w:r>
      <w:r w:rsidRPr="00C576F9">
        <w:rPr>
          <w:rFonts w:asciiTheme="minorHAnsi" w:hAnsiTheme="minorHAnsi" w:cstheme="minorHAnsi"/>
          <w:color w:val="000000"/>
          <w:sz w:val="18"/>
          <w:szCs w:val="18"/>
          <w:lang w:val="es-ES" w:eastAsia="es-PE"/>
        </w:rPr>
        <w:t>Sábados Recogida en los hoteles. Visita al Museo de Hemingway. Visita    al    Floridita    con    Coctel (Daiquirí) y almuerzo. Recorrido en autos clásicos. Recorrido por el Centro Histórico de la Habana Vieja. Tiempo Libre. Cena en Restaurante Bodeguita del Medio. Salida     para     Complejo     Morro Cabaña para disfrute de Ceremonia del Cañonazo. Regreso a Varadero.</w:t>
      </w:r>
    </w:p>
    <w:p w14:paraId="7BE5E6CE" w14:textId="77777777" w:rsidR="00A84C2F" w:rsidRPr="00C576F9" w:rsidRDefault="00A84C2F" w:rsidP="00A84C2F">
      <w:pPr>
        <w:jc w:val="both"/>
        <w:rPr>
          <w:rFonts w:asciiTheme="minorHAnsi" w:hAnsiTheme="minorHAnsi" w:cstheme="minorHAnsi"/>
          <w:color w:val="000000"/>
          <w:sz w:val="18"/>
          <w:szCs w:val="18"/>
          <w:lang w:val="es-ES" w:eastAsia="es-PE"/>
        </w:rPr>
      </w:pPr>
    </w:p>
    <w:p w14:paraId="37B890D2" w14:textId="77777777" w:rsidR="00A84C2F" w:rsidRPr="00C576F9" w:rsidRDefault="00A84C2F" w:rsidP="00A84C2F">
      <w:pPr>
        <w:jc w:val="both"/>
        <w:rPr>
          <w:rFonts w:asciiTheme="minorHAnsi" w:hAnsiTheme="minorHAnsi" w:cstheme="minorHAnsi"/>
          <w:color w:val="000000"/>
          <w:sz w:val="18"/>
          <w:szCs w:val="18"/>
          <w:lang w:val="es-ES" w:eastAsia="es-PE"/>
        </w:rPr>
      </w:pPr>
      <w:r w:rsidRPr="00C576F9">
        <w:rPr>
          <w:rFonts w:asciiTheme="minorHAnsi" w:hAnsiTheme="minorHAnsi" w:cstheme="minorHAnsi"/>
          <w:b/>
          <w:bCs/>
          <w:color w:val="000000"/>
          <w:sz w:val="18"/>
          <w:szCs w:val="18"/>
          <w:lang w:val="es-ES" w:eastAsia="es-PE"/>
        </w:rPr>
        <w:t>JEEP SAFARI</w:t>
      </w:r>
      <w:r w:rsidRPr="00C576F9">
        <w:rPr>
          <w:rFonts w:asciiTheme="minorHAnsi" w:hAnsiTheme="minorHAnsi" w:cstheme="minorHAnsi"/>
          <w:color w:val="000000"/>
          <w:sz w:val="18"/>
          <w:szCs w:val="18"/>
          <w:lang w:val="es-ES" w:eastAsia="es-PE"/>
        </w:rPr>
        <w:t> </w:t>
      </w:r>
      <w:proofErr w:type="gramStart"/>
      <w:r w:rsidRPr="00C576F9">
        <w:rPr>
          <w:rFonts w:asciiTheme="minorHAnsi" w:hAnsiTheme="minorHAnsi" w:cstheme="minorHAnsi"/>
          <w:color w:val="000000"/>
          <w:sz w:val="18"/>
          <w:szCs w:val="18"/>
          <w:lang w:val="es-ES" w:eastAsia="es-PE"/>
        </w:rPr>
        <w:t>Martes</w:t>
      </w:r>
      <w:proofErr w:type="gramEnd"/>
      <w:r w:rsidRPr="00C576F9">
        <w:rPr>
          <w:rFonts w:asciiTheme="minorHAnsi" w:hAnsiTheme="minorHAnsi" w:cstheme="minorHAnsi"/>
          <w:color w:val="000000"/>
          <w:sz w:val="18"/>
          <w:szCs w:val="18"/>
          <w:lang w:val="es-ES" w:eastAsia="es-PE"/>
        </w:rPr>
        <w:t xml:space="preserve">, </w:t>
      </w:r>
      <w:proofErr w:type="gramStart"/>
      <w:r w:rsidRPr="00C576F9">
        <w:rPr>
          <w:rFonts w:asciiTheme="minorHAnsi" w:hAnsiTheme="minorHAnsi" w:cstheme="minorHAnsi"/>
          <w:color w:val="000000"/>
          <w:sz w:val="18"/>
          <w:szCs w:val="18"/>
          <w:lang w:val="es-ES" w:eastAsia="es-PE"/>
        </w:rPr>
        <w:t>Jueves</w:t>
      </w:r>
      <w:proofErr w:type="gramEnd"/>
      <w:r w:rsidRPr="00C576F9">
        <w:rPr>
          <w:rFonts w:asciiTheme="minorHAnsi" w:hAnsiTheme="minorHAnsi" w:cstheme="minorHAnsi"/>
          <w:color w:val="000000"/>
          <w:sz w:val="18"/>
          <w:szCs w:val="18"/>
          <w:lang w:val="es-ES" w:eastAsia="es-PE"/>
        </w:rPr>
        <w:t xml:space="preserve"> y </w:t>
      </w:r>
      <w:proofErr w:type="gramStart"/>
      <w:r w:rsidRPr="00C576F9">
        <w:rPr>
          <w:rFonts w:asciiTheme="minorHAnsi" w:hAnsiTheme="minorHAnsi" w:cstheme="minorHAnsi"/>
          <w:color w:val="000000"/>
          <w:sz w:val="18"/>
          <w:szCs w:val="18"/>
          <w:lang w:val="es-ES" w:eastAsia="es-PE"/>
        </w:rPr>
        <w:t>Domingo .</w:t>
      </w:r>
      <w:proofErr w:type="gramEnd"/>
      <w:r w:rsidRPr="00C576F9">
        <w:rPr>
          <w:rFonts w:asciiTheme="minorHAnsi" w:hAnsiTheme="minorHAnsi" w:cstheme="minorHAnsi"/>
          <w:color w:val="000000"/>
          <w:sz w:val="18"/>
          <w:szCs w:val="18"/>
          <w:lang w:val="es-ES" w:eastAsia="es-PE"/>
        </w:rPr>
        <w:t xml:space="preserve">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Recogida en Bus en los hoteles.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Transfer Hotel - Punto de salida de la caravana de jeeps.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Una aventura de más de 150 kilómetros de recorrido a través de terraplenes, caminos, canteras, palmares y poblados campesinos.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proofErr w:type="spellStart"/>
      <w:r w:rsidRPr="00C576F9">
        <w:rPr>
          <w:rFonts w:asciiTheme="minorHAnsi" w:hAnsiTheme="minorHAnsi" w:cstheme="minorHAnsi"/>
          <w:color w:val="000000"/>
          <w:sz w:val="18"/>
          <w:szCs w:val="18"/>
          <w:lang w:val="es-ES" w:eastAsia="es-PE"/>
        </w:rPr>
        <w:t>Snorkeling</w:t>
      </w:r>
      <w:proofErr w:type="spellEnd"/>
      <w:r w:rsidRPr="00C576F9">
        <w:rPr>
          <w:rFonts w:asciiTheme="minorHAnsi" w:hAnsiTheme="minorHAnsi" w:cstheme="minorHAnsi"/>
          <w:color w:val="000000"/>
          <w:sz w:val="18"/>
          <w:szCs w:val="18"/>
          <w:lang w:val="es-ES" w:eastAsia="es-PE"/>
        </w:rPr>
        <w:t xml:space="preserve"> en la Playa Coral (equipo incluido).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Visita a la Cueva del Saturno. Tiempo para baño.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Recorrido en tránsito por la ciudad de los puentes ¨Matanzas¨ de grandes riquezas culturales.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Recorrido por el Valle de </w:t>
      </w:r>
      <w:proofErr w:type="spellStart"/>
      <w:r w:rsidRPr="00C576F9">
        <w:rPr>
          <w:rFonts w:asciiTheme="minorHAnsi" w:hAnsiTheme="minorHAnsi" w:cstheme="minorHAnsi"/>
          <w:color w:val="000000"/>
          <w:sz w:val="18"/>
          <w:szCs w:val="18"/>
          <w:lang w:val="es-ES" w:eastAsia="es-PE"/>
        </w:rPr>
        <w:t>Yumurí</w:t>
      </w:r>
      <w:proofErr w:type="spellEnd"/>
      <w:r w:rsidRPr="00C576F9">
        <w:rPr>
          <w:rFonts w:asciiTheme="minorHAnsi" w:hAnsiTheme="minorHAnsi" w:cstheme="minorHAnsi"/>
          <w:color w:val="000000"/>
          <w:sz w:val="18"/>
          <w:szCs w:val="18"/>
          <w:lang w:val="es-ES" w:eastAsia="es-PE"/>
        </w:rPr>
        <w:t xml:space="preserve"> con estancia en Rancho Gaviota que incluye: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Cóctel de bienvenida.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Visita a una casa campesina.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Almuerzo típico cubano.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Visita guiada a las áreas de cultivo y cría de animales.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Tiempo libre para la monta de caballo.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 xml:space="preserve">Paseo en lancha rápida medio río por el río </w:t>
      </w:r>
      <w:proofErr w:type="spellStart"/>
      <w:r w:rsidRPr="00C576F9">
        <w:rPr>
          <w:rFonts w:asciiTheme="minorHAnsi" w:hAnsiTheme="minorHAnsi" w:cstheme="minorHAnsi"/>
          <w:color w:val="000000"/>
          <w:sz w:val="18"/>
          <w:szCs w:val="18"/>
          <w:lang w:val="es-ES" w:eastAsia="es-PE"/>
        </w:rPr>
        <w:t>Canímar</w:t>
      </w:r>
      <w:proofErr w:type="spellEnd"/>
      <w:r w:rsidRPr="00C576F9">
        <w:rPr>
          <w:rFonts w:asciiTheme="minorHAnsi" w:hAnsiTheme="minorHAnsi" w:cstheme="minorHAnsi"/>
          <w:color w:val="000000"/>
          <w:sz w:val="18"/>
          <w:szCs w:val="18"/>
          <w:lang w:val="es-ES" w:eastAsia="es-PE"/>
        </w:rPr>
        <w:t xml:space="preserve">, área protegida que nos brinda la posibilidad de disfrutar de la belleza y los atractivos naturales del lugar.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n-US" w:eastAsia="es-PE"/>
        </w:rPr>
        <w:t> </w:t>
      </w:r>
      <w:r w:rsidRPr="00C576F9">
        <w:rPr>
          <w:rFonts w:asciiTheme="minorHAnsi" w:hAnsiTheme="minorHAnsi" w:cstheme="minorHAnsi"/>
          <w:color w:val="000000"/>
          <w:sz w:val="18"/>
          <w:szCs w:val="18"/>
          <w:lang w:val="es-ES" w:eastAsia="es-PE"/>
        </w:rPr>
        <w:t>Regreso al punto inicial de la salida de la caravana de jeeps y transfer al hotel</w:t>
      </w:r>
    </w:p>
    <w:p w14:paraId="38056E73" w14:textId="436B03C0" w:rsidR="006F1862" w:rsidRDefault="006F1862" w:rsidP="006F1862">
      <w:pPr>
        <w:jc w:val="both"/>
        <w:rPr>
          <w:rFonts w:asciiTheme="minorHAnsi" w:eastAsiaTheme="minorHAnsi" w:hAnsiTheme="minorHAnsi" w:cstheme="minorHAnsi"/>
          <w:bCs/>
          <w:sz w:val="20"/>
          <w:szCs w:val="20"/>
          <w:lang w:val="es-PE" w:eastAsia="en-US"/>
        </w:rPr>
      </w:pPr>
    </w:p>
    <w:p w14:paraId="344EE5BD" w14:textId="72DF2A74" w:rsidR="00552F22" w:rsidRPr="00552F22" w:rsidRDefault="00C078A2" w:rsidP="00552F22">
      <w:pPr>
        <w:jc w:val="both"/>
        <w:rPr>
          <w:rFonts w:asciiTheme="minorHAnsi" w:hAnsiTheme="minorHAnsi" w:cstheme="minorHAnsi"/>
          <w:b/>
          <w:bCs/>
          <w:color w:val="000000"/>
          <w:sz w:val="18"/>
          <w:szCs w:val="18"/>
          <w:lang w:val="es-ES" w:eastAsia="es-PE"/>
        </w:rPr>
      </w:pPr>
      <w:r w:rsidRPr="00552F22">
        <w:rPr>
          <w:rFonts w:asciiTheme="minorHAnsi" w:hAnsiTheme="minorHAnsi" w:cstheme="minorHAnsi"/>
          <w:b/>
          <w:bCs/>
          <w:color w:val="000000"/>
          <w:sz w:val="18"/>
          <w:szCs w:val="18"/>
          <w:lang w:val="es-ES" w:eastAsia="es-PE"/>
        </w:rPr>
        <w:t>CRUCERO DEL SOL DESDE VARADERO</w:t>
      </w:r>
    </w:p>
    <w:p w14:paraId="1F17A70D" w14:textId="77777777" w:rsidR="00552F22" w:rsidRPr="00552F22" w:rsidRDefault="00552F22" w:rsidP="00552F22">
      <w:pPr>
        <w:jc w:val="both"/>
        <w:rPr>
          <w:rFonts w:asciiTheme="minorHAnsi" w:hAnsiTheme="minorHAnsi" w:cstheme="minorHAnsi"/>
          <w:color w:val="000000"/>
          <w:sz w:val="18"/>
          <w:szCs w:val="18"/>
          <w:lang w:val="es-ES" w:eastAsia="es-PE"/>
        </w:rPr>
      </w:pPr>
      <w:r w:rsidRPr="00552F22">
        <w:rPr>
          <w:rFonts w:asciiTheme="minorHAnsi" w:hAnsiTheme="minorHAnsi" w:cstheme="minorHAnsi"/>
          <w:color w:val="000000"/>
          <w:sz w:val="18"/>
          <w:szCs w:val="18"/>
          <w:lang w:val="es-ES" w:eastAsia="es-PE"/>
        </w:rPr>
        <w:t xml:space="preserve">Recogida en los hoteles según horario escalonado establecido para la excursión. Transfer Hotel-Marina Gaviota. Travesía disfrutando de los encantos de nuestros mares. Música grabada y bar abierto con cervezas, refrescos, cócteles cubanos a bordo y en el Cayo. Snack a bordo. Interacción con delfines. </w:t>
      </w:r>
      <w:proofErr w:type="spellStart"/>
      <w:r w:rsidRPr="00552F22">
        <w:rPr>
          <w:rFonts w:asciiTheme="minorHAnsi" w:hAnsiTheme="minorHAnsi" w:cstheme="minorHAnsi"/>
          <w:color w:val="000000"/>
          <w:sz w:val="18"/>
          <w:szCs w:val="18"/>
          <w:lang w:val="es-ES" w:eastAsia="es-PE"/>
        </w:rPr>
        <w:t>Snorkeling</w:t>
      </w:r>
      <w:proofErr w:type="spellEnd"/>
      <w:r w:rsidRPr="00552F22">
        <w:rPr>
          <w:rFonts w:asciiTheme="minorHAnsi" w:hAnsiTheme="minorHAnsi" w:cstheme="minorHAnsi"/>
          <w:color w:val="000000"/>
          <w:sz w:val="18"/>
          <w:szCs w:val="18"/>
          <w:lang w:val="es-ES" w:eastAsia="es-PE"/>
        </w:rPr>
        <w:t xml:space="preserve"> en la barrera coralina más linda del norte de la región central de Cuba. Visita a Cayo Blanco para realizar el almuerzo (buffet que contiene langosta, pescado y otras opciones) y tiempo libre para el baño de mar. Equipos náuticos no motorizados incluidos en el cayo. Regreso a la Marina. Transfer Marina-Hotel.</w:t>
      </w:r>
    </w:p>
    <w:p w14:paraId="6970717E" w14:textId="77777777" w:rsidR="00552F22" w:rsidRPr="00552F22" w:rsidRDefault="00552F22" w:rsidP="00552F22">
      <w:pPr>
        <w:jc w:val="both"/>
        <w:rPr>
          <w:rFonts w:asciiTheme="minorHAnsi" w:hAnsiTheme="minorHAnsi" w:cstheme="minorHAnsi"/>
          <w:color w:val="000000"/>
          <w:sz w:val="18"/>
          <w:szCs w:val="18"/>
          <w:lang w:val="es-ES" w:eastAsia="es-PE"/>
        </w:rPr>
      </w:pPr>
      <w:r w:rsidRPr="00552F22">
        <w:rPr>
          <w:rFonts w:asciiTheme="minorHAnsi" w:hAnsiTheme="minorHAnsi" w:cstheme="minorHAnsi"/>
          <w:color w:val="000000"/>
          <w:sz w:val="18"/>
          <w:szCs w:val="18"/>
          <w:lang w:val="es-ES" w:eastAsia="es-PE"/>
        </w:rPr>
        <w:t>Observaciones:</w:t>
      </w:r>
    </w:p>
    <w:p w14:paraId="19BECB76" w14:textId="77777777" w:rsidR="00552F22" w:rsidRPr="00552F22" w:rsidRDefault="00552F22" w:rsidP="00552F22">
      <w:pPr>
        <w:jc w:val="both"/>
        <w:rPr>
          <w:rFonts w:asciiTheme="minorHAnsi" w:hAnsiTheme="minorHAnsi" w:cstheme="minorHAnsi"/>
          <w:color w:val="000000"/>
          <w:sz w:val="18"/>
          <w:szCs w:val="18"/>
          <w:lang w:val="es-ES" w:eastAsia="es-PE"/>
        </w:rPr>
      </w:pPr>
      <w:r w:rsidRPr="00552F22">
        <w:rPr>
          <w:rFonts w:asciiTheme="minorHAnsi" w:hAnsiTheme="minorHAnsi" w:cstheme="minorHAnsi"/>
          <w:color w:val="000000"/>
          <w:sz w:val="18"/>
          <w:szCs w:val="18"/>
          <w:lang w:val="es-ES" w:eastAsia="es-PE"/>
        </w:rPr>
        <w:t xml:space="preserve">* Se incluyen los equipos y medios de protección al turista para la navegación y la actividad de </w:t>
      </w:r>
      <w:proofErr w:type="spellStart"/>
      <w:r w:rsidRPr="00552F22">
        <w:rPr>
          <w:rFonts w:asciiTheme="minorHAnsi" w:hAnsiTheme="minorHAnsi" w:cstheme="minorHAnsi"/>
          <w:color w:val="000000"/>
          <w:sz w:val="18"/>
          <w:szCs w:val="18"/>
          <w:lang w:val="es-ES" w:eastAsia="es-PE"/>
        </w:rPr>
        <w:t>snorkeling</w:t>
      </w:r>
      <w:proofErr w:type="spellEnd"/>
      <w:r w:rsidRPr="00552F22">
        <w:rPr>
          <w:rFonts w:asciiTheme="minorHAnsi" w:hAnsiTheme="minorHAnsi" w:cstheme="minorHAnsi"/>
          <w:color w:val="000000"/>
          <w:sz w:val="18"/>
          <w:szCs w:val="18"/>
          <w:lang w:val="es-ES" w:eastAsia="es-PE"/>
        </w:rPr>
        <w:t>.</w:t>
      </w:r>
    </w:p>
    <w:p w14:paraId="47903BCB" w14:textId="77777777" w:rsidR="00552F22" w:rsidRPr="00552F22" w:rsidRDefault="00552F22" w:rsidP="00552F22">
      <w:pPr>
        <w:jc w:val="both"/>
        <w:rPr>
          <w:rFonts w:asciiTheme="minorHAnsi" w:hAnsiTheme="minorHAnsi" w:cstheme="minorHAnsi"/>
          <w:color w:val="000000"/>
          <w:sz w:val="18"/>
          <w:szCs w:val="18"/>
          <w:lang w:val="es-ES" w:eastAsia="es-PE"/>
        </w:rPr>
      </w:pPr>
      <w:r w:rsidRPr="00552F22">
        <w:rPr>
          <w:rFonts w:asciiTheme="minorHAnsi" w:hAnsiTheme="minorHAnsi" w:cstheme="minorHAnsi"/>
          <w:color w:val="000000"/>
          <w:sz w:val="18"/>
          <w:szCs w:val="18"/>
          <w:lang w:val="es-ES" w:eastAsia="es-PE"/>
        </w:rPr>
        <w:t>* Por razones de manejo de los delfines se pueden decretar períodos en los cuales no esté incluida la interacción con estos, informándose el precio a aplicar oportunamente.</w:t>
      </w:r>
    </w:p>
    <w:p w14:paraId="691E3D6A" w14:textId="77777777" w:rsidR="003C6F24" w:rsidRDefault="003C6F24" w:rsidP="003C6F24">
      <w:pPr>
        <w:jc w:val="both"/>
        <w:rPr>
          <w:rFonts w:asciiTheme="minorHAnsi" w:hAnsiTheme="minorHAnsi" w:cstheme="minorHAnsi"/>
          <w:b/>
          <w:bCs/>
          <w:lang w:val="es-PE"/>
        </w:rPr>
      </w:pPr>
    </w:p>
    <w:p w14:paraId="2784D66C" w14:textId="3F45E899" w:rsidR="003C6F24" w:rsidRPr="003C6F24" w:rsidRDefault="00C078A2" w:rsidP="003C6F24">
      <w:pPr>
        <w:jc w:val="both"/>
        <w:rPr>
          <w:rFonts w:asciiTheme="minorHAnsi" w:hAnsiTheme="minorHAnsi" w:cstheme="minorHAnsi"/>
          <w:b/>
          <w:bCs/>
          <w:color w:val="000000"/>
          <w:sz w:val="18"/>
          <w:szCs w:val="18"/>
          <w:lang w:val="es-ES" w:eastAsia="es-PE"/>
        </w:rPr>
      </w:pPr>
      <w:r w:rsidRPr="003C6F24">
        <w:rPr>
          <w:rFonts w:asciiTheme="minorHAnsi" w:hAnsiTheme="minorHAnsi" w:cstheme="minorHAnsi"/>
          <w:b/>
          <w:bCs/>
          <w:color w:val="000000"/>
          <w:sz w:val="18"/>
          <w:szCs w:val="18"/>
          <w:lang w:val="es-ES" w:eastAsia="es-PE"/>
        </w:rPr>
        <w:t>MATANZAS -CUEVAS DE BELLAMAR</w:t>
      </w:r>
    </w:p>
    <w:p w14:paraId="2B106A14" w14:textId="77777777" w:rsidR="003C6F24" w:rsidRPr="003C6F24" w:rsidRDefault="003C6F24" w:rsidP="003C6F24">
      <w:pPr>
        <w:jc w:val="both"/>
        <w:rPr>
          <w:rFonts w:asciiTheme="minorHAnsi" w:hAnsiTheme="minorHAnsi" w:cstheme="minorHAnsi"/>
          <w:color w:val="000000"/>
          <w:sz w:val="18"/>
          <w:szCs w:val="18"/>
          <w:lang w:val="es-ES" w:eastAsia="es-PE"/>
        </w:rPr>
      </w:pPr>
      <w:r w:rsidRPr="003C6F24">
        <w:rPr>
          <w:rFonts w:asciiTheme="minorHAnsi" w:hAnsiTheme="minorHAnsi" w:cstheme="minorHAnsi"/>
          <w:color w:val="000000"/>
          <w:sz w:val="18"/>
          <w:szCs w:val="18"/>
          <w:lang w:val="es-ES" w:eastAsia="es-PE"/>
        </w:rPr>
        <w:t>Recogida en bus en los hoteles.</w:t>
      </w:r>
    </w:p>
    <w:p w14:paraId="2FC23A4A" w14:textId="77777777" w:rsidR="003C6F24" w:rsidRPr="003C6F24" w:rsidRDefault="003C6F24" w:rsidP="003C6F24">
      <w:pPr>
        <w:jc w:val="both"/>
        <w:rPr>
          <w:rFonts w:asciiTheme="minorHAnsi" w:hAnsiTheme="minorHAnsi" w:cstheme="minorHAnsi"/>
          <w:color w:val="000000"/>
          <w:sz w:val="18"/>
          <w:szCs w:val="18"/>
          <w:lang w:val="es-ES" w:eastAsia="es-PE"/>
        </w:rPr>
      </w:pPr>
      <w:r w:rsidRPr="003C6F24">
        <w:rPr>
          <w:rFonts w:asciiTheme="minorHAnsi" w:hAnsiTheme="minorHAnsi" w:cstheme="minorHAnsi"/>
          <w:color w:val="000000"/>
          <w:sz w:val="18"/>
          <w:szCs w:val="18"/>
          <w:lang w:val="es-ES" w:eastAsia="es-PE"/>
        </w:rPr>
        <w:t>Recorrido panorámico por la Ciudad de Matanzas: Parque de La Libertad, Catedral, Plaza Vigía.</w:t>
      </w:r>
    </w:p>
    <w:p w14:paraId="4942E520" w14:textId="77777777" w:rsidR="003C6F24" w:rsidRPr="003C6F24" w:rsidRDefault="003C6F24" w:rsidP="003C6F24">
      <w:pPr>
        <w:jc w:val="both"/>
        <w:rPr>
          <w:rFonts w:asciiTheme="minorHAnsi" w:hAnsiTheme="minorHAnsi" w:cstheme="minorHAnsi"/>
          <w:color w:val="000000"/>
          <w:sz w:val="18"/>
          <w:szCs w:val="18"/>
          <w:lang w:val="es-ES" w:eastAsia="es-PE"/>
        </w:rPr>
      </w:pPr>
      <w:r w:rsidRPr="003C6F24">
        <w:rPr>
          <w:rFonts w:asciiTheme="minorHAnsi" w:hAnsiTheme="minorHAnsi" w:cstheme="minorHAnsi"/>
          <w:color w:val="000000"/>
          <w:sz w:val="18"/>
          <w:szCs w:val="18"/>
          <w:lang w:val="es-ES" w:eastAsia="es-PE"/>
        </w:rPr>
        <w:t>Visita a las Alturas de Monserrate con breve parada para fotos.</w:t>
      </w:r>
    </w:p>
    <w:p w14:paraId="265CD7F7" w14:textId="77777777" w:rsidR="003C6F24" w:rsidRPr="003C6F24" w:rsidRDefault="003C6F24" w:rsidP="003C6F24">
      <w:pPr>
        <w:jc w:val="both"/>
        <w:rPr>
          <w:rFonts w:asciiTheme="minorHAnsi" w:hAnsiTheme="minorHAnsi" w:cstheme="minorHAnsi"/>
          <w:color w:val="000000"/>
          <w:sz w:val="18"/>
          <w:szCs w:val="18"/>
          <w:lang w:val="es-ES" w:eastAsia="es-PE"/>
        </w:rPr>
      </w:pPr>
      <w:r w:rsidRPr="003C6F24">
        <w:rPr>
          <w:rFonts w:asciiTheme="minorHAnsi" w:hAnsiTheme="minorHAnsi" w:cstheme="minorHAnsi"/>
          <w:color w:val="000000"/>
          <w:sz w:val="18"/>
          <w:szCs w:val="18"/>
          <w:lang w:val="es-ES" w:eastAsia="es-PE"/>
        </w:rPr>
        <w:t xml:space="preserve">Visita a Las Cuevas de </w:t>
      </w:r>
      <w:proofErr w:type="spellStart"/>
      <w:r w:rsidRPr="003C6F24">
        <w:rPr>
          <w:rFonts w:asciiTheme="minorHAnsi" w:hAnsiTheme="minorHAnsi" w:cstheme="minorHAnsi"/>
          <w:color w:val="000000"/>
          <w:sz w:val="18"/>
          <w:szCs w:val="18"/>
          <w:lang w:val="es-ES" w:eastAsia="es-PE"/>
        </w:rPr>
        <w:t>Bellamar</w:t>
      </w:r>
      <w:proofErr w:type="spellEnd"/>
      <w:r w:rsidRPr="003C6F24">
        <w:rPr>
          <w:rFonts w:asciiTheme="minorHAnsi" w:hAnsiTheme="minorHAnsi" w:cstheme="minorHAnsi"/>
          <w:color w:val="000000"/>
          <w:sz w:val="18"/>
          <w:szCs w:val="18"/>
          <w:lang w:val="es-ES" w:eastAsia="es-PE"/>
        </w:rPr>
        <w:t>.</w:t>
      </w:r>
    </w:p>
    <w:p w14:paraId="52D5E251" w14:textId="77777777" w:rsidR="003C6F24" w:rsidRPr="003C6F24" w:rsidRDefault="003C6F24" w:rsidP="003C6F24">
      <w:pPr>
        <w:jc w:val="both"/>
        <w:rPr>
          <w:rFonts w:asciiTheme="minorHAnsi" w:hAnsiTheme="minorHAnsi" w:cstheme="minorHAnsi"/>
          <w:color w:val="000000"/>
          <w:sz w:val="18"/>
          <w:szCs w:val="18"/>
          <w:lang w:val="es-ES" w:eastAsia="es-PE"/>
        </w:rPr>
      </w:pPr>
      <w:r w:rsidRPr="003C6F24">
        <w:rPr>
          <w:rFonts w:asciiTheme="minorHAnsi" w:hAnsiTheme="minorHAnsi" w:cstheme="minorHAnsi"/>
          <w:color w:val="000000"/>
          <w:sz w:val="18"/>
          <w:szCs w:val="18"/>
          <w:lang w:val="es-ES" w:eastAsia="es-PE"/>
        </w:rPr>
        <w:t>Regreso a los hoteles</w:t>
      </w:r>
    </w:p>
    <w:p w14:paraId="4BB93460" w14:textId="77777777" w:rsidR="00552F22" w:rsidRDefault="00552F22" w:rsidP="00C5125F">
      <w:pPr>
        <w:jc w:val="both"/>
        <w:rPr>
          <w:rFonts w:asciiTheme="minorHAnsi" w:hAnsiTheme="minorHAnsi" w:cstheme="minorHAnsi"/>
        </w:rPr>
      </w:pPr>
    </w:p>
    <w:p w14:paraId="5B985CEB" w14:textId="77777777" w:rsidR="003C6F24" w:rsidRDefault="003C6F24" w:rsidP="00C5125F">
      <w:pPr>
        <w:jc w:val="both"/>
        <w:rPr>
          <w:rFonts w:asciiTheme="minorHAnsi" w:hAnsiTheme="minorHAnsi" w:cstheme="minorHAnsi"/>
        </w:rPr>
      </w:pPr>
    </w:p>
    <w:p w14:paraId="6ECACB74" w14:textId="74580BEE" w:rsidR="00C5125F" w:rsidRPr="00C5125F" w:rsidRDefault="00C5125F" w:rsidP="00C5125F">
      <w:pPr>
        <w:jc w:val="center"/>
        <w:rPr>
          <w:rFonts w:asciiTheme="minorHAnsi" w:hAnsiTheme="minorHAnsi" w:cstheme="minorHAnsi"/>
          <w:b/>
          <w:bCs/>
        </w:rPr>
      </w:pPr>
      <w:r w:rsidRPr="00C5125F">
        <w:rPr>
          <w:rFonts w:asciiTheme="minorHAnsi" w:hAnsiTheme="minorHAnsi" w:cstheme="minorHAnsi"/>
          <w:b/>
          <w:bCs/>
        </w:rPr>
        <w:t>Condiciones</w:t>
      </w:r>
    </w:p>
    <w:p w14:paraId="24714F45" w14:textId="77777777" w:rsidR="00167427" w:rsidRPr="006F1862" w:rsidRDefault="00167427" w:rsidP="00167427">
      <w:pPr>
        <w:pStyle w:val="NormalWeb"/>
        <w:numPr>
          <w:ilvl w:val="0"/>
          <w:numId w:val="1"/>
        </w:numPr>
        <w:spacing w:before="0" w:beforeAutospacing="0" w:after="0" w:afterAutospacing="0"/>
        <w:rPr>
          <w:rFonts w:asciiTheme="minorHAnsi" w:hAnsiTheme="minorHAnsi" w:cstheme="minorHAnsi"/>
          <w:color w:val="000000"/>
          <w:sz w:val="20"/>
          <w:szCs w:val="20"/>
        </w:rPr>
      </w:pPr>
      <w:r w:rsidRPr="006F1862">
        <w:rPr>
          <w:rFonts w:asciiTheme="minorHAnsi" w:hAnsiTheme="minorHAnsi" w:cstheme="minorHAnsi"/>
          <w:color w:val="000000"/>
          <w:sz w:val="20"/>
          <w:szCs w:val="20"/>
        </w:rPr>
        <w:t>Tour Opcionales son 10% Comisionable</w:t>
      </w:r>
    </w:p>
    <w:p w14:paraId="29FADC1D" w14:textId="280C7CD6" w:rsidR="00167427" w:rsidRDefault="00167427" w:rsidP="00167427">
      <w:pPr>
        <w:pStyle w:val="NormalWeb"/>
        <w:numPr>
          <w:ilvl w:val="0"/>
          <w:numId w:val="1"/>
        </w:numPr>
        <w:spacing w:before="0" w:beforeAutospacing="0" w:after="0" w:afterAutospacing="0"/>
        <w:rPr>
          <w:rFonts w:asciiTheme="minorHAnsi" w:hAnsiTheme="minorHAnsi" w:cstheme="minorHAnsi"/>
          <w:color w:val="000000"/>
          <w:sz w:val="20"/>
          <w:szCs w:val="20"/>
        </w:rPr>
      </w:pPr>
      <w:r w:rsidRPr="006F1862">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17DB1A68" w14:textId="716B8727" w:rsidR="00167427" w:rsidRPr="003C1EAF" w:rsidRDefault="003C1EAF" w:rsidP="003C1EAF">
      <w:pPr>
        <w:jc w:val="both"/>
        <w:rPr>
          <w:rFonts w:asciiTheme="minorHAnsi" w:hAnsiTheme="minorHAnsi" w:cstheme="minorHAnsi"/>
          <w:sz w:val="20"/>
          <w:szCs w:val="20"/>
        </w:rPr>
      </w:pPr>
      <w:r w:rsidRPr="003C1EAF">
        <w:rPr>
          <w:rFonts w:asciiTheme="minorHAnsi" w:hAnsiTheme="minorHAnsi" w:cstheme="minorHAnsi"/>
          <w:sz w:val="20"/>
          <w:szCs w:val="20"/>
        </w:rPr>
        <w:t xml:space="preserve">Por favor, lea las condiciones que se presentan a continuación, con detenimiento, antes de continuar. Al expresar su conformidad con dichos términos, ello significa que usted leyó y comprendió todos los términos y condiciones relativos a las políticas formuladas. Una vez leídos y aceptados estos términos y confirmada la reserva del servicio seleccionado, deberá proceder al pago de los mismos; para lo que el Comercial de la Oficina correspondiente que atiende su agencia, se pondrá en contacto para tema de facturación y cobro. En caso de no efectuarse el pago en el plazo acordado se procederá a la cancelación de los servicios. El prepago de los servicios debe ser efectivo con un mínimo de 15 días previos a la llegada del cliente al destino seleccionado. La Agencia actúa como agente general de ventas de excursiones turísticas, a través de agencias locales, quienes serán los encargados de coordinar y garantizar cada uno de los servicios incluidos, en cada una de las actividades, así como prestar servicio de guía en el idioma solicitado, en las actividades que así lo requieran. Nosotros recomendamos que usted contacte a su arribo a nuestra oficina, con el objetivo de coordinar los detalles de horarios y lugar de recogida de la actividad </w:t>
      </w:r>
      <w:r w:rsidRPr="003C1EAF">
        <w:rPr>
          <w:rFonts w:asciiTheme="minorHAnsi" w:hAnsiTheme="minorHAnsi" w:cstheme="minorHAnsi"/>
          <w:sz w:val="20"/>
          <w:szCs w:val="20"/>
        </w:rPr>
        <w:lastRenderedPageBreak/>
        <w:t xml:space="preserve">por usted elegida. Condiciones Generales • La recogida de los clientes se desarrolla según horario programado, y los clientes deben esperar en el lobby del hotel. • En los ómnibus y aeronaves, que se utilizan para las actividades opcionales, se prohíbe fumar. • Para las actividades aéreas, náuticas y/o las que incluyan alojamiento, debe presentarse el pasaporte de cada uno de los participantes. • En las excursiones aéreas, el tipo de equipo a utilizar es según disponibilidad de las aerolíneas. • Todas las excursiones, tanto aéreas, terrestres, como náuticas, no garantizan conexiones con salidas internacionales. • El programa que incluye conducción de vehículos (jeep safari), requiere que el cliente porte su permiso de conducir. • Los clientes interesados en los programas de buceo, deben poseer certificación de conocimiento o estar dispuestos a recibir el curso de iniciación. • En los recorridos programados, los turistas están obligados a no desvincularse del grupo y del guía que los conduce. Aquellos que por interés personal decidan hacerlo, lo harán bajo su responsabilidad individual. • El cliente es responsable de sus medios y valores, durante los recorridos. • Los cupones de ventas son intransferibles. Documentos de viaje. Pagos. Todas las actividades requieren preparación, que será cobrada al momento de reservar. Los pagos se harán por adelantado. Por transferencia o por tarjeta de crédito la que será debitada, dentro de un plazo de 24 horas, después de acordado con el Comercial que le brinda asistencia. Los </w:t>
      </w:r>
      <w:proofErr w:type="spellStart"/>
      <w:r w:rsidRPr="003C1EAF">
        <w:rPr>
          <w:rFonts w:asciiTheme="minorHAnsi" w:hAnsiTheme="minorHAnsi" w:cstheme="minorHAnsi"/>
          <w:sz w:val="20"/>
          <w:szCs w:val="20"/>
        </w:rPr>
        <w:t>vouchers</w:t>
      </w:r>
      <w:proofErr w:type="spellEnd"/>
      <w:r w:rsidRPr="003C1EAF">
        <w:rPr>
          <w:rFonts w:asciiTheme="minorHAnsi" w:hAnsiTheme="minorHAnsi" w:cstheme="minorHAnsi"/>
          <w:sz w:val="20"/>
          <w:szCs w:val="20"/>
        </w:rPr>
        <w:t xml:space="preserve"> de Excursiones deben ser portados por el cliente. Descuentos Para menores de 2 años de edad, el servicio es free en todas las actividades. Cancelación y Reembolso Una vez efectuado el pago por su reservación, se aplicará la siguiente política de cancelación: En caso de cancelación de su reservación, 72 horas antes de la fecha de llegada acordada, el cliente recibirá la totalidad del monto que pagó por la misma. En caso de cancelación, con menos de 72 horas o no uso - no show, no se realizan devoluciones de su reservación. Cambio de fechas • Excusiones Aéreas: Se cobrará adicionalmente el 50% del valor total de la actividad, y deberá adquirir un nuevo comprobante para la fecha (hora) deseada. • Excusiones terrestres y náuticas: Se cobrará adicionalmente el 25% del valor total de la actividad, y deberá adquirir un nuevo comprobante para la fecha (hora) deseada. Reclamaciones Las reclamaciones se efectuarán a través del Comercial que atiende la cuenta o del Representante de La Agencia. Las quejas que fundamenten una devolución o indemnización, deben realizarse por escrito antes de las 72 horas después de ocurrido el hecho, y antes de abandonar el cliente el país. En el caso de robos, extravíos de propiedades y otros daños personales similares, se requiere la denuncia a las autoridades policiales por parte del cliente. La Agencia y los proveedores, no se hacen responsables por equipajes y efectos personales olvidados en las unidades de transporte y/o Hoteles.</w:t>
      </w:r>
    </w:p>
    <w:sectPr w:rsidR="00167427" w:rsidRPr="003C1EAF" w:rsidSect="009832C7">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0B54" w14:textId="77777777" w:rsidR="006D1677" w:rsidRDefault="006D1677" w:rsidP="008341EF">
      <w:r>
        <w:separator/>
      </w:r>
    </w:p>
  </w:endnote>
  <w:endnote w:type="continuationSeparator" w:id="0">
    <w:p w14:paraId="528276BF" w14:textId="77777777" w:rsidR="006D1677" w:rsidRDefault="006D1677"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454C" w14:textId="77777777" w:rsidR="00647C73" w:rsidRPr="00647C73" w:rsidRDefault="00647C73" w:rsidP="00647C73">
    <w:pPr>
      <w:pStyle w:val="Piedepgina"/>
      <w:jc w:val="center"/>
      <w:rPr>
        <w:rFonts w:ascii="Arial" w:hAnsi="Arial" w:cs="Arial"/>
        <w:b/>
        <w:sz w:val="14"/>
        <w:szCs w:val="16"/>
      </w:rPr>
    </w:pPr>
    <w:r w:rsidRPr="00647C73">
      <w:rPr>
        <w:rFonts w:ascii="Arial" w:hAnsi="Arial" w:cs="Arial"/>
        <w:b/>
        <w:sz w:val="14"/>
        <w:szCs w:val="16"/>
      </w:rPr>
      <w:t xml:space="preserve">Mayor Información: Lima: (01) 681 – 6707 Dirección: Av. Paseo la República 6895, Santiago de Surco 15048 </w:t>
    </w:r>
  </w:p>
  <w:p w14:paraId="51562012" w14:textId="18805F4F" w:rsidR="00A43B16" w:rsidRPr="00D15954" w:rsidRDefault="00647C73" w:rsidP="00647C73">
    <w:pPr>
      <w:pStyle w:val="Piedepgina"/>
      <w:jc w:val="center"/>
      <w:rPr>
        <w:rFonts w:ascii="Arial" w:hAnsi="Arial" w:cs="Arial"/>
        <w:b/>
        <w:sz w:val="14"/>
        <w:szCs w:val="16"/>
      </w:rPr>
    </w:pPr>
    <w:r w:rsidRPr="00647C73">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5853" w14:textId="77777777" w:rsidR="006D1677" w:rsidRDefault="006D1677" w:rsidP="008341EF">
      <w:r>
        <w:separator/>
      </w:r>
    </w:p>
  </w:footnote>
  <w:footnote w:type="continuationSeparator" w:id="0">
    <w:p w14:paraId="56A4BA38" w14:textId="77777777" w:rsidR="006D1677" w:rsidRDefault="006D1677"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D480" w14:textId="77777777" w:rsidR="008B3DC2" w:rsidRPr="0004653C" w:rsidRDefault="008B3DC2" w:rsidP="0004653C">
    <w:pPr>
      <w:pStyle w:val="Encabezado"/>
    </w:pPr>
    <w:r>
      <w:rPr>
        <w:noProof/>
        <w:lang w:val="es-PE" w:eastAsia="es-PE"/>
      </w:rPr>
      <w:drawing>
        <wp:inline distT="0" distB="0" distL="0" distR="0" wp14:anchorId="07CBED05" wp14:editId="17ED66DB">
          <wp:extent cx="1485595" cy="534837"/>
          <wp:effectExtent l="0" t="0" r="63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488326" cy="53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CAB"/>
    <w:multiLevelType w:val="hybridMultilevel"/>
    <w:tmpl w:val="3D24D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C92D77"/>
    <w:multiLevelType w:val="hybridMultilevel"/>
    <w:tmpl w:val="EA0C7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F886580"/>
    <w:multiLevelType w:val="hybridMultilevel"/>
    <w:tmpl w:val="75860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9361E39"/>
    <w:multiLevelType w:val="hybridMultilevel"/>
    <w:tmpl w:val="3FF6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916242A"/>
    <w:multiLevelType w:val="hybridMultilevel"/>
    <w:tmpl w:val="52D40E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072605A"/>
    <w:multiLevelType w:val="hybridMultilevel"/>
    <w:tmpl w:val="664E4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FD5741"/>
    <w:multiLevelType w:val="hybridMultilevel"/>
    <w:tmpl w:val="43DCB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6080415"/>
    <w:multiLevelType w:val="hybridMultilevel"/>
    <w:tmpl w:val="847AC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5B737FA"/>
    <w:multiLevelType w:val="hybridMultilevel"/>
    <w:tmpl w:val="4B24FB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CE529B9"/>
    <w:multiLevelType w:val="hybridMultilevel"/>
    <w:tmpl w:val="9ADE9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32013100">
    <w:abstractNumId w:val="6"/>
  </w:num>
  <w:num w:numId="2" w16cid:durableId="1023359468">
    <w:abstractNumId w:val="14"/>
  </w:num>
  <w:num w:numId="3" w16cid:durableId="1510877004">
    <w:abstractNumId w:val="8"/>
  </w:num>
  <w:num w:numId="4" w16cid:durableId="594748204">
    <w:abstractNumId w:val="20"/>
  </w:num>
  <w:num w:numId="5" w16cid:durableId="1803688026">
    <w:abstractNumId w:val="10"/>
  </w:num>
  <w:num w:numId="6" w16cid:durableId="711150464">
    <w:abstractNumId w:val="1"/>
  </w:num>
  <w:num w:numId="7" w16cid:durableId="694188688">
    <w:abstractNumId w:val="18"/>
  </w:num>
  <w:num w:numId="8" w16cid:durableId="378483211">
    <w:abstractNumId w:val="21"/>
  </w:num>
  <w:num w:numId="9" w16cid:durableId="1081180012">
    <w:abstractNumId w:val="13"/>
  </w:num>
  <w:num w:numId="10" w16cid:durableId="557324103">
    <w:abstractNumId w:val="17"/>
  </w:num>
  <w:num w:numId="11" w16cid:durableId="738484417">
    <w:abstractNumId w:val="4"/>
  </w:num>
  <w:num w:numId="12" w16cid:durableId="1403285459">
    <w:abstractNumId w:val="2"/>
  </w:num>
  <w:num w:numId="13" w16cid:durableId="189295299">
    <w:abstractNumId w:val="16"/>
  </w:num>
  <w:num w:numId="14" w16cid:durableId="1176844669">
    <w:abstractNumId w:val="9"/>
  </w:num>
  <w:num w:numId="15" w16cid:durableId="1467236603">
    <w:abstractNumId w:val="12"/>
  </w:num>
  <w:num w:numId="16" w16cid:durableId="596601452">
    <w:abstractNumId w:val="7"/>
  </w:num>
  <w:num w:numId="17" w16cid:durableId="2010282991">
    <w:abstractNumId w:val="3"/>
  </w:num>
  <w:num w:numId="18" w16cid:durableId="1093277774">
    <w:abstractNumId w:val="5"/>
  </w:num>
  <w:num w:numId="19" w16cid:durableId="759910283">
    <w:abstractNumId w:val="11"/>
  </w:num>
  <w:num w:numId="20" w16cid:durableId="1783500330">
    <w:abstractNumId w:val="15"/>
  </w:num>
  <w:num w:numId="21" w16cid:durableId="1378044392">
    <w:abstractNumId w:val="0"/>
  </w:num>
  <w:num w:numId="22" w16cid:durableId="487090009">
    <w:abstractNumId w:val="19"/>
  </w:num>
  <w:num w:numId="23" w16cid:durableId="6030003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1185D"/>
    <w:rsid w:val="00020DAB"/>
    <w:rsid w:val="00025B99"/>
    <w:rsid w:val="00036481"/>
    <w:rsid w:val="0004653C"/>
    <w:rsid w:val="00046A9D"/>
    <w:rsid w:val="00057BE2"/>
    <w:rsid w:val="00080842"/>
    <w:rsid w:val="00091AFC"/>
    <w:rsid w:val="000923A3"/>
    <w:rsid w:val="00095CF2"/>
    <w:rsid w:val="00097960"/>
    <w:rsid w:val="000A0966"/>
    <w:rsid w:val="000A388E"/>
    <w:rsid w:val="000A55F9"/>
    <w:rsid w:val="000A60FF"/>
    <w:rsid w:val="000C3C72"/>
    <w:rsid w:val="000D0314"/>
    <w:rsid w:val="000D30EF"/>
    <w:rsid w:val="000D3528"/>
    <w:rsid w:val="000D3767"/>
    <w:rsid w:val="000D6719"/>
    <w:rsid w:val="00112682"/>
    <w:rsid w:val="00116706"/>
    <w:rsid w:val="00130F40"/>
    <w:rsid w:val="0013508E"/>
    <w:rsid w:val="00142ED6"/>
    <w:rsid w:val="00167427"/>
    <w:rsid w:val="00177244"/>
    <w:rsid w:val="00177B47"/>
    <w:rsid w:val="00186254"/>
    <w:rsid w:val="00195C55"/>
    <w:rsid w:val="00196B05"/>
    <w:rsid w:val="001A5F89"/>
    <w:rsid w:val="001D37E6"/>
    <w:rsid w:val="001D4BD4"/>
    <w:rsid w:val="001F16A7"/>
    <w:rsid w:val="001F42D3"/>
    <w:rsid w:val="001F5D9E"/>
    <w:rsid w:val="001F6F07"/>
    <w:rsid w:val="00203AE6"/>
    <w:rsid w:val="0020423A"/>
    <w:rsid w:val="00212C5B"/>
    <w:rsid w:val="00224DA9"/>
    <w:rsid w:val="00231E2A"/>
    <w:rsid w:val="002346FB"/>
    <w:rsid w:val="00241713"/>
    <w:rsid w:val="002663F8"/>
    <w:rsid w:val="002670AF"/>
    <w:rsid w:val="002712A8"/>
    <w:rsid w:val="00275FC8"/>
    <w:rsid w:val="00285C08"/>
    <w:rsid w:val="0029520A"/>
    <w:rsid w:val="002B3998"/>
    <w:rsid w:val="002C34D4"/>
    <w:rsid w:val="002C3CCD"/>
    <w:rsid w:val="002F096C"/>
    <w:rsid w:val="002F1C50"/>
    <w:rsid w:val="00307021"/>
    <w:rsid w:val="00307A6B"/>
    <w:rsid w:val="00314987"/>
    <w:rsid w:val="00331536"/>
    <w:rsid w:val="0033573A"/>
    <w:rsid w:val="00363588"/>
    <w:rsid w:val="00376B48"/>
    <w:rsid w:val="00380BD7"/>
    <w:rsid w:val="003A4441"/>
    <w:rsid w:val="003B7F8F"/>
    <w:rsid w:val="003C1EAF"/>
    <w:rsid w:val="003C3774"/>
    <w:rsid w:val="003C6F24"/>
    <w:rsid w:val="003D5595"/>
    <w:rsid w:val="003D6CD7"/>
    <w:rsid w:val="003D6F92"/>
    <w:rsid w:val="003E23E3"/>
    <w:rsid w:val="003E73F4"/>
    <w:rsid w:val="00403712"/>
    <w:rsid w:val="004074C4"/>
    <w:rsid w:val="004117DC"/>
    <w:rsid w:val="004148A3"/>
    <w:rsid w:val="00414B95"/>
    <w:rsid w:val="00420921"/>
    <w:rsid w:val="004416A8"/>
    <w:rsid w:val="00445111"/>
    <w:rsid w:val="00446321"/>
    <w:rsid w:val="00455FDA"/>
    <w:rsid w:val="0046002B"/>
    <w:rsid w:val="00463781"/>
    <w:rsid w:val="00485693"/>
    <w:rsid w:val="00487651"/>
    <w:rsid w:val="00491591"/>
    <w:rsid w:val="0049352E"/>
    <w:rsid w:val="004B66AA"/>
    <w:rsid w:val="004C04D6"/>
    <w:rsid w:val="004C0518"/>
    <w:rsid w:val="004C7BB1"/>
    <w:rsid w:val="004E54E1"/>
    <w:rsid w:val="004F37E5"/>
    <w:rsid w:val="004F3ED3"/>
    <w:rsid w:val="004F75C7"/>
    <w:rsid w:val="005012BC"/>
    <w:rsid w:val="00501519"/>
    <w:rsid w:val="00503259"/>
    <w:rsid w:val="005309B8"/>
    <w:rsid w:val="00552F22"/>
    <w:rsid w:val="00556C1E"/>
    <w:rsid w:val="00561D9F"/>
    <w:rsid w:val="00562D0D"/>
    <w:rsid w:val="00570AA5"/>
    <w:rsid w:val="005767FF"/>
    <w:rsid w:val="005843F4"/>
    <w:rsid w:val="00590AAA"/>
    <w:rsid w:val="005A1FC4"/>
    <w:rsid w:val="005B21CA"/>
    <w:rsid w:val="005B242F"/>
    <w:rsid w:val="005B444F"/>
    <w:rsid w:val="005C049E"/>
    <w:rsid w:val="005C071E"/>
    <w:rsid w:val="005D36A5"/>
    <w:rsid w:val="005D3DA7"/>
    <w:rsid w:val="005E6598"/>
    <w:rsid w:val="005F6EF6"/>
    <w:rsid w:val="00600A2E"/>
    <w:rsid w:val="00604BCE"/>
    <w:rsid w:val="00615E6E"/>
    <w:rsid w:val="00621C9C"/>
    <w:rsid w:val="006321A4"/>
    <w:rsid w:val="00635545"/>
    <w:rsid w:val="006374BD"/>
    <w:rsid w:val="00644234"/>
    <w:rsid w:val="00647C73"/>
    <w:rsid w:val="00665980"/>
    <w:rsid w:val="00667D6A"/>
    <w:rsid w:val="00680137"/>
    <w:rsid w:val="00691FBD"/>
    <w:rsid w:val="00696B35"/>
    <w:rsid w:val="006974F9"/>
    <w:rsid w:val="00697974"/>
    <w:rsid w:val="006A3CAF"/>
    <w:rsid w:val="006B06EC"/>
    <w:rsid w:val="006B3AD6"/>
    <w:rsid w:val="006B494A"/>
    <w:rsid w:val="006B5603"/>
    <w:rsid w:val="006C142C"/>
    <w:rsid w:val="006D0D31"/>
    <w:rsid w:val="006D1677"/>
    <w:rsid w:val="006D5F2B"/>
    <w:rsid w:val="006F1862"/>
    <w:rsid w:val="006F3377"/>
    <w:rsid w:val="007127C8"/>
    <w:rsid w:val="00717A68"/>
    <w:rsid w:val="007268B3"/>
    <w:rsid w:val="0073796F"/>
    <w:rsid w:val="00752CAE"/>
    <w:rsid w:val="00756F7A"/>
    <w:rsid w:val="0076182C"/>
    <w:rsid w:val="007709C4"/>
    <w:rsid w:val="007810EA"/>
    <w:rsid w:val="00786FD1"/>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7312"/>
    <w:rsid w:val="008341EF"/>
    <w:rsid w:val="00834D0D"/>
    <w:rsid w:val="0083547F"/>
    <w:rsid w:val="00841349"/>
    <w:rsid w:val="0084453D"/>
    <w:rsid w:val="0085232B"/>
    <w:rsid w:val="00854F6D"/>
    <w:rsid w:val="00865066"/>
    <w:rsid w:val="00875FF3"/>
    <w:rsid w:val="00876CB1"/>
    <w:rsid w:val="00883A02"/>
    <w:rsid w:val="008A013E"/>
    <w:rsid w:val="008B3DC2"/>
    <w:rsid w:val="008C48C7"/>
    <w:rsid w:val="008C6062"/>
    <w:rsid w:val="00905837"/>
    <w:rsid w:val="00912055"/>
    <w:rsid w:val="009260E0"/>
    <w:rsid w:val="00943820"/>
    <w:rsid w:val="00943E79"/>
    <w:rsid w:val="009453BD"/>
    <w:rsid w:val="00955BAC"/>
    <w:rsid w:val="00963E48"/>
    <w:rsid w:val="00981CE6"/>
    <w:rsid w:val="009832C7"/>
    <w:rsid w:val="00984500"/>
    <w:rsid w:val="00993ADF"/>
    <w:rsid w:val="009B374D"/>
    <w:rsid w:val="009C3228"/>
    <w:rsid w:val="009D1F10"/>
    <w:rsid w:val="009E18E3"/>
    <w:rsid w:val="00A2138D"/>
    <w:rsid w:val="00A242DE"/>
    <w:rsid w:val="00A351DF"/>
    <w:rsid w:val="00A414AE"/>
    <w:rsid w:val="00A436B2"/>
    <w:rsid w:val="00A43B16"/>
    <w:rsid w:val="00A57DB8"/>
    <w:rsid w:val="00A62A7B"/>
    <w:rsid w:val="00A677F1"/>
    <w:rsid w:val="00A67E21"/>
    <w:rsid w:val="00A74BBF"/>
    <w:rsid w:val="00A84C2F"/>
    <w:rsid w:val="00AA5573"/>
    <w:rsid w:val="00AB2765"/>
    <w:rsid w:val="00AC6671"/>
    <w:rsid w:val="00AD290F"/>
    <w:rsid w:val="00AD31AA"/>
    <w:rsid w:val="00AD636C"/>
    <w:rsid w:val="00AE0440"/>
    <w:rsid w:val="00AE6CFD"/>
    <w:rsid w:val="00B10F2B"/>
    <w:rsid w:val="00B12725"/>
    <w:rsid w:val="00B2285D"/>
    <w:rsid w:val="00B35790"/>
    <w:rsid w:val="00B65D5B"/>
    <w:rsid w:val="00B72ABC"/>
    <w:rsid w:val="00B8448B"/>
    <w:rsid w:val="00B86E4C"/>
    <w:rsid w:val="00B907DA"/>
    <w:rsid w:val="00B94029"/>
    <w:rsid w:val="00BB3EBB"/>
    <w:rsid w:val="00BB5676"/>
    <w:rsid w:val="00BC1857"/>
    <w:rsid w:val="00BC6BFB"/>
    <w:rsid w:val="00BC6E83"/>
    <w:rsid w:val="00BD11AA"/>
    <w:rsid w:val="00BD4B88"/>
    <w:rsid w:val="00BD7CEA"/>
    <w:rsid w:val="00BE0E2D"/>
    <w:rsid w:val="00BE3EC1"/>
    <w:rsid w:val="00BE4553"/>
    <w:rsid w:val="00BF4B7C"/>
    <w:rsid w:val="00BF5A2F"/>
    <w:rsid w:val="00BF63C8"/>
    <w:rsid w:val="00C01E10"/>
    <w:rsid w:val="00C045CF"/>
    <w:rsid w:val="00C078A2"/>
    <w:rsid w:val="00C15E17"/>
    <w:rsid w:val="00C16E0D"/>
    <w:rsid w:val="00C17B91"/>
    <w:rsid w:val="00C213B3"/>
    <w:rsid w:val="00C25FA3"/>
    <w:rsid w:val="00C372FD"/>
    <w:rsid w:val="00C5125F"/>
    <w:rsid w:val="00C64BB0"/>
    <w:rsid w:val="00C750B4"/>
    <w:rsid w:val="00C75960"/>
    <w:rsid w:val="00C93C0F"/>
    <w:rsid w:val="00CB128E"/>
    <w:rsid w:val="00CB20EB"/>
    <w:rsid w:val="00CB6B2C"/>
    <w:rsid w:val="00CB7B3B"/>
    <w:rsid w:val="00CC3AC7"/>
    <w:rsid w:val="00CC6D77"/>
    <w:rsid w:val="00CE6D71"/>
    <w:rsid w:val="00CF1D18"/>
    <w:rsid w:val="00CF7A63"/>
    <w:rsid w:val="00D15954"/>
    <w:rsid w:val="00D27A52"/>
    <w:rsid w:val="00D27B25"/>
    <w:rsid w:val="00D27BCB"/>
    <w:rsid w:val="00D313CF"/>
    <w:rsid w:val="00D31DED"/>
    <w:rsid w:val="00D324A2"/>
    <w:rsid w:val="00D34E60"/>
    <w:rsid w:val="00D402C4"/>
    <w:rsid w:val="00D41634"/>
    <w:rsid w:val="00D60E84"/>
    <w:rsid w:val="00D70E1A"/>
    <w:rsid w:val="00D97B7E"/>
    <w:rsid w:val="00DB273E"/>
    <w:rsid w:val="00DB4864"/>
    <w:rsid w:val="00DC2454"/>
    <w:rsid w:val="00DC2A04"/>
    <w:rsid w:val="00DC4F05"/>
    <w:rsid w:val="00DE28B8"/>
    <w:rsid w:val="00DE7BAB"/>
    <w:rsid w:val="00DF2905"/>
    <w:rsid w:val="00DF3289"/>
    <w:rsid w:val="00DF6A35"/>
    <w:rsid w:val="00E060F6"/>
    <w:rsid w:val="00E12AD3"/>
    <w:rsid w:val="00E20FCF"/>
    <w:rsid w:val="00E31460"/>
    <w:rsid w:val="00E4367D"/>
    <w:rsid w:val="00E53E1F"/>
    <w:rsid w:val="00E57A43"/>
    <w:rsid w:val="00E643E0"/>
    <w:rsid w:val="00E87095"/>
    <w:rsid w:val="00E91F13"/>
    <w:rsid w:val="00E9419C"/>
    <w:rsid w:val="00E97E8B"/>
    <w:rsid w:val="00EB1112"/>
    <w:rsid w:val="00EB29F4"/>
    <w:rsid w:val="00EB30E3"/>
    <w:rsid w:val="00EB3AB7"/>
    <w:rsid w:val="00EC3989"/>
    <w:rsid w:val="00EC5525"/>
    <w:rsid w:val="00EE4EF3"/>
    <w:rsid w:val="00EF1967"/>
    <w:rsid w:val="00F0719E"/>
    <w:rsid w:val="00F071C0"/>
    <w:rsid w:val="00F13DFA"/>
    <w:rsid w:val="00F143BE"/>
    <w:rsid w:val="00F26D8A"/>
    <w:rsid w:val="00F356A6"/>
    <w:rsid w:val="00F45BD5"/>
    <w:rsid w:val="00F468A9"/>
    <w:rsid w:val="00F71CFA"/>
    <w:rsid w:val="00F7516C"/>
    <w:rsid w:val="00FA0624"/>
    <w:rsid w:val="00FA451D"/>
    <w:rsid w:val="00FA4F52"/>
    <w:rsid w:val="00FD6048"/>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2348D"/>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43B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character" w:customStyle="1" w:styleId="Ttulo2Car">
    <w:name w:val="Título 2 Car"/>
    <w:basedOn w:val="Fuentedeprrafopredeter"/>
    <w:link w:val="Ttulo2"/>
    <w:uiPriority w:val="9"/>
    <w:semiHidden/>
    <w:rsid w:val="00A43B16"/>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92961454">
      <w:bodyDiv w:val="1"/>
      <w:marLeft w:val="0"/>
      <w:marRight w:val="0"/>
      <w:marTop w:val="0"/>
      <w:marBottom w:val="0"/>
      <w:divBdr>
        <w:top w:val="none" w:sz="0" w:space="0" w:color="auto"/>
        <w:left w:val="none" w:sz="0" w:space="0" w:color="auto"/>
        <w:bottom w:val="none" w:sz="0" w:space="0" w:color="auto"/>
        <w:right w:val="none" w:sz="0" w:space="0" w:color="auto"/>
      </w:divBdr>
      <w:divsChild>
        <w:div w:id="101728538">
          <w:marLeft w:val="0"/>
          <w:marRight w:val="0"/>
          <w:marTop w:val="0"/>
          <w:marBottom w:val="0"/>
          <w:divBdr>
            <w:top w:val="none" w:sz="0" w:space="0" w:color="auto"/>
            <w:left w:val="none" w:sz="0" w:space="0" w:color="auto"/>
            <w:bottom w:val="none" w:sz="0" w:space="0" w:color="auto"/>
            <w:right w:val="none" w:sz="0" w:space="0" w:color="auto"/>
          </w:divBdr>
        </w:div>
        <w:div w:id="663358396">
          <w:marLeft w:val="0"/>
          <w:marRight w:val="0"/>
          <w:marTop w:val="0"/>
          <w:marBottom w:val="0"/>
          <w:divBdr>
            <w:top w:val="none" w:sz="0" w:space="0" w:color="auto"/>
            <w:left w:val="none" w:sz="0" w:space="0" w:color="auto"/>
            <w:bottom w:val="none" w:sz="0" w:space="0" w:color="auto"/>
            <w:right w:val="none" w:sz="0" w:space="0" w:color="auto"/>
          </w:divBdr>
        </w:div>
        <w:div w:id="710034067">
          <w:marLeft w:val="0"/>
          <w:marRight w:val="0"/>
          <w:marTop w:val="0"/>
          <w:marBottom w:val="0"/>
          <w:divBdr>
            <w:top w:val="none" w:sz="0" w:space="0" w:color="auto"/>
            <w:left w:val="none" w:sz="0" w:space="0" w:color="auto"/>
            <w:bottom w:val="none" w:sz="0" w:space="0" w:color="auto"/>
            <w:right w:val="none" w:sz="0" w:space="0" w:color="auto"/>
          </w:divBdr>
        </w:div>
        <w:div w:id="722798217">
          <w:marLeft w:val="0"/>
          <w:marRight w:val="0"/>
          <w:marTop w:val="0"/>
          <w:marBottom w:val="0"/>
          <w:divBdr>
            <w:top w:val="none" w:sz="0" w:space="0" w:color="auto"/>
            <w:left w:val="none" w:sz="0" w:space="0" w:color="auto"/>
            <w:bottom w:val="none" w:sz="0" w:space="0" w:color="auto"/>
            <w:right w:val="none" w:sz="0" w:space="0" w:color="auto"/>
          </w:divBdr>
        </w:div>
        <w:div w:id="1202936953">
          <w:marLeft w:val="0"/>
          <w:marRight w:val="0"/>
          <w:marTop w:val="0"/>
          <w:marBottom w:val="0"/>
          <w:divBdr>
            <w:top w:val="none" w:sz="0" w:space="0" w:color="auto"/>
            <w:left w:val="none" w:sz="0" w:space="0" w:color="auto"/>
            <w:bottom w:val="none" w:sz="0" w:space="0" w:color="auto"/>
            <w:right w:val="none" w:sz="0" w:space="0" w:color="auto"/>
          </w:divBdr>
        </w:div>
        <w:div w:id="1150948110">
          <w:marLeft w:val="0"/>
          <w:marRight w:val="0"/>
          <w:marTop w:val="0"/>
          <w:marBottom w:val="0"/>
          <w:divBdr>
            <w:top w:val="none" w:sz="0" w:space="0" w:color="auto"/>
            <w:left w:val="none" w:sz="0" w:space="0" w:color="auto"/>
            <w:bottom w:val="none" w:sz="0" w:space="0" w:color="auto"/>
            <w:right w:val="none" w:sz="0" w:space="0" w:color="auto"/>
          </w:divBdr>
        </w:div>
        <w:div w:id="2132748653">
          <w:marLeft w:val="0"/>
          <w:marRight w:val="0"/>
          <w:marTop w:val="0"/>
          <w:marBottom w:val="0"/>
          <w:divBdr>
            <w:top w:val="none" w:sz="0" w:space="0" w:color="auto"/>
            <w:left w:val="none" w:sz="0" w:space="0" w:color="auto"/>
            <w:bottom w:val="none" w:sz="0" w:space="0" w:color="auto"/>
            <w:right w:val="none" w:sz="0" w:space="0" w:color="auto"/>
          </w:divBdr>
        </w:div>
        <w:div w:id="1627925258">
          <w:marLeft w:val="0"/>
          <w:marRight w:val="0"/>
          <w:marTop w:val="0"/>
          <w:marBottom w:val="0"/>
          <w:divBdr>
            <w:top w:val="none" w:sz="0" w:space="0" w:color="auto"/>
            <w:left w:val="none" w:sz="0" w:space="0" w:color="auto"/>
            <w:bottom w:val="none" w:sz="0" w:space="0" w:color="auto"/>
            <w:right w:val="none" w:sz="0" w:space="0" w:color="auto"/>
          </w:divBdr>
        </w:div>
        <w:div w:id="1044405269">
          <w:marLeft w:val="0"/>
          <w:marRight w:val="0"/>
          <w:marTop w:val="0"/>
          <w:marBottom w:val="0"/>
          <w:divBdr>
            <w:top w:val="none" w:sz="0" w:space="0" w:color="auto"/>
            <w:left w:val="none" w:sz="0" w:space="0" w:color="auto"/>
            <w:bottom w:val="none" w:sz="0" w:space="0" w:color="auto"/>
            <w:right w:val="none" w:sz="0" w:space="0" w:color="auto"/>
          </w:divBdr>
        </w:div>
        <w:div w:id="1112826148">
          <w:marLeft w:val="0"/>
          <w:marRight w:val="0"/>
          <w:marTop w:val="0"/>
          <w:marBottom w:val="0"/>
          <w:divBdr>
            <w:top w:val="none" w:sz="0" w:space="0" w:color="auto"/>
            <w:left w:val="none" w:sz="0" w:space="0" w:color="auto"/>
            <w:bottom w:val="none" w:sz="0" w:space="0" w:color="auto"/>
            <w:right w:val="none" w:sz="0" w:space="0" w:color="auto"/>
          </w:divBdr>
        </w:div>
        <w:div w:id="1499494152">
          <w:marLeft w:val="0"/>
          <w:marRight w:val="0"/>
          <w:marTop w:val="0"/>
          <w:marBottom w:val="0"/>
          <w:divBdr>
            <w:top w:val="none" w:sz="0" w:space="0" w:color="auto"/>
            <w:left w:val="none" w:sz="0" w:space="0" w:color="auto"/>
            <w:bottom w:val="none" w:sz="0" w:space="0" w:color="auto"/>
            <w:right w:val="none" w:sz="0" w:space="0" w:color="auto"/>
          </w:divBdr>
        </w:div>
      </w:divsChild>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390428878">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26361695">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46004528">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20298493">
      <w:bodyDiv w:val="1"/>
      <w:marLeft w:val="0"/>
      <w:marRight w:val="0"/>
      <w:marTop w:val="0"/>
      <w:marBottom w:val="0"/>
      <w:divBdr>
        <w:top w:val="none" w:sz="0" w:space="0" w:color="auto"/>
        <w:left w:val="none" w:sz="0" w:space="0" w:color="auto"/>
        <w:bottom w:val="none" w:sz="0" w:space="0" w:color="auto"/>
        <w:right w:val="none" w:sz="0" w:space="0" w:color="auto"/>
      </w:divBdr>
    </w:div>
    <w:div w:id="2128085926">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5E07A-2C63-4281-A144-813DC994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1296</Words>
  <Characters>7129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3</cp:revision>
  <dcterms:created xsi:type="dcterms:W3CDTF">2025-11-06T19:09:00Z</dcterms:created>
  <dcterms:modified xsi:type="dcterms:W3CDTF">2025-11-06T21:52:00Z</dcterms:modified>
</cp:coreProperties>
</file>