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4936" w14:textId="4567B862" w:rsidR="00FF3A79" w:rsidRDefault="00C45F42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AÑO NUEVO</w:t>
      </w:r>
    </w:p>
    <w:p w14:paraId="7CDA719F" w14:textId="663C6EB9" w:rsidR="00DE5CA2" w:rsidRDefault="00E279DD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JAMAICA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B82899">
        <w:rPr>
          <w:rFonts w:asciiTheme="minorHAnsi" w:hAnsiTheme="minorHAnsi"/>
          <w:b/>
          <w:color w:val="002060"/>
          <w:sz w:val="40"/>
          <w:szCs w:val="40"/>
        </w:rPr>
        <w:t>202</w:t>
      </w:r>
      <w:r w:rsidR="00B90AEB">
        <w:rPr>
          <w:rFonts w:asciiTheme="minorHAnsi" w:hAnsiTheme="minorHAnsi"/>
          <w:b/>
          <w:color w:val="002060"/>
          <w:sz w:val="40"/>
          <w:szCs w:val="40"/>
        </w:rPr>
        <w:t>6</w:t>
      </w:r>
    </w:p>
    <w:p w14:paraId="74233C35" w14:textId="45D8332D" w:rsidR="0034708B" w:rsidRPr="001E359B" w:rsidRDefault="00C45F42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6FDC070A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A842D1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E61416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BF76F3">
        <w:rPr>
          <w:rFonts w:asciiTheme="minorHAnsi" w:hAnsiTheme="minorHAnsi"/>
          <w:b/>
          <w:color w:val="002060"/>
          <w:sz w:val="18"/>
          <w:szCs w:val="18"/>
        </w:rPr>
        <w:t>L</w:t>
      </w:r>
      <w:r w:rsidR="00E61416">
        <w:rPr>
          <w:rFonts w:asciiTheme="minorHAnsi" w:hAnsiTheme="minorHAnsi"/>
          <w:b/>
          <w:color w:val="002060"/>
          <w:sz w:val="18"/>
          <w:szCs w:val="18"/>
        </w:rPr>
        <w:t>IO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691DE337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proofErr w:type="spellStart"/>
      <w:r w:rsidR="00E279DD">
        <w:rPr>
          <w:rFonts w:asciiTheme="minorHAnsi" w:hAnsiTheme="minorHAnsi" w:cs="Arial"/>
          <w:sz w:val="18"/>
          <w:szCs w:val="18"/>
        </w:rPr>
        <w:t>Montego</w:t>
      </w:r>
      <w:proofErr w:type="spellEnd"/>
      <w:r w:rsidR="00E279DD">
        <w:rPr>
          <w:rFonts w:asciiTheme="minorHAnsi" w:hAnsiTheme="minorHAnsi" w:cs="Arial"/>
          <w:sz w:val="18"/>
          <w:szCs w:val="18"/>
        </w:rPr>
        <w:t xml:space="preserve"> Bay</w:t>
      </w:r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7D3A9D3D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MBJ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/ Hotel / Aeropuerto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MBJ</w:t>
      </w:r>
    </w:p>
    <w:p w14:paraId="4DA17A29" w14:textId="699D93E8" w:rsidR="008041B7" w:rsidRPr="00C410DC" w:rsidRDefault="00C45F42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4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77777777" w:rsidR="00CE53CE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05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548"/>
        <w:gridCol w:w="548"/>
        <w:gridCol w:w="711"/>
        <w:gridCol w:w="711"/>
        <w:gridCol w:w="1108"/>
        <w:gridCol w:w="1111"/>
      </w:tblGrid>
      <w:tr w:rsidR="004D1926" w:rsidRPr="00AF4831" w14:paraId="5BE57041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006600"/>
            <w:noWrap/>
            <w:vAlign w:val="center"/>
          </w:tcPr>
          <w:p w14:paraId="43958A88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19" w:type="pct"/>
            <w:shd w:val="clear" w:color="auto" w:fill="006600"/>
          </w:tcPr>
          <w:p w14:paraId="5F313A3E" w14:textId="07D3DAD0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19" w:type="pct"/>
            <w:shd w:val="clear" w:color="auto" w:fill="006600"/>
            <w:noWrap/>
            <w:vAlign w:val="center"/>
          </w:tcPr>
          <w:p w14:paraId="57446F19" w14:textId="61CF0CF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44A33551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16D8FE8D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92" w:type="pct"/>
            <w:gridSpan w:val="2"/>
            <w:shd w:val="clear" w:color="auto" w:fill="006600"/>
            <w:vAlign w:val="center"/>
          </w:tcPr>
          <w:p w14:paraId="20CC6257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A842D1" w:rsidRPr="00AF4831" w14:paraId="32D5D2F9" w14:textId="77777777" w:rsidTr="00C67C50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02C43186" w14:textId="0BEEBCAB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Montego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Bay</w:t>
            </w:r>
          </w:p>
        </w:tc>
        <w:tc>
          <w:tcPr>
            <w:tcW w:w="319" w:type="pct"/>
            <w:vAlign w:val="center"/>
          </w:tcPr>
          <w:p w14:paraId="19634386" w14:textId="0E36A72D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DB4031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6C072C1" w14:textId="50649F40" w:rsidR="00A842D1" w:rsidRDefault="00DB403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FFF5197" w14:textId="1C0577F1" w:rsidR="00A842D1" w:rsidRDefault="00DB403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00EA1B40" w14:textId="655A4B59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0241070" w14:textId="31465994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975647" w14:textId="306E1CC4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A842D1" w:rsidRPr="00AF4831" w14:paraId="123A31B6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48B4A6D9" w14:textId="143D40FC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Aquarelle</w:t>
            </w:r>
            <w:proofErr w:type="spellEnd"/>
          </w:p>
        </w:tc>
        <w:tc>
          <w:tcPr>
            <w:tcW w:w="319" w:type="pct"/>
            <w:vAlign w:val="center"/>
          </w:tcPr>
          <w:p w14:paraId="5571B2D0" w14:textId="235D41F7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F76F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5E5C98E" w14:textId="3A0D9938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B7206F4" w14:textId="33DDB534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BF76F3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081AB96" w14:textId="3929E46B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BF76F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07761" w14:textId="0EA02B37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C108E92" w14:textId="615383E5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A842D1" w:rsidRPr="00AF4831" w14:paraId="255B929C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22230779" w14:textId="4B7E11B1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Cornwall</w:t>
            </w:r>
          </w:p>
        </w:tc>
        <w:tc>
          <w:tcPr>
            <w:tcW w:w="319" w:type="pct"/>
            <w:vAlign w:val="center"/>
          </w:tcPr>
          <w:p w14:paraId="34E2727E" w14:textId="2BDA4786" w:rsidR="00A842D1" w:rsidRDefault="00933F2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E4F14D3" w14:textId="61BEA0B7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BF76F3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ADEE6AC" w14:textId="2F35E2E8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F76F3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44456CA" w14:textId="0BEA9407" w:rsidR="00A842D1" w:rsidRDefault="00BF76F3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CC23210" w14:textId="6A51B1DB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1076FDF" w14:textId="5B210044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A842D1" w:rsidRPr="00AF4831" w14:paraId="1BF0A88A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3E5D831B" w14:textId="1AC76814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Jamaica</w:t>
            </w:r>
          </w:p>
        </w:tc>
        <w:tc>
          <w:tcPr>
            <w:tcW w:w="319" w:type="pct"/>
            <w:vAlign w:val="center"/>
          </w:tcPr>
          <w:p w14:paraId="247B8664" w14:textId="19DE257E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1DF6D2A" w14:textId="50DBAA31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36BBEFE" w14:textId="22B9B96A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78B1534" w14:textId="1DC61871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B93A30" w14:textId="2C5EFA6D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5FA3C85" w14:textId="52B9F4B3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A842D1" w:rsidRPr="00AF4831" w14:paraId="6F7F3D8E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19863D4A" w14:textId="511B2992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Azul Beach Resort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Negril</w:t>
            </w:r>
            <w:proofErr w:type="spellEnd"/>
          </w:p>
        </w:tc>
        <w:tc>
          <w:tcPr>
            <w:tcW w:w="319" w:type="pct"/>
            <w:vAlign w:val="center"/>
          </w:tcPr>
          <w:p w14:paraId="4DE9EC3D" w14:textId="7176271B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218CE62" w14:textId="5F31FB75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CB2407F" w14:textId="6292BF40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D611922" w14:textId="05661A74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10E14C1" w14:textId="13A2118E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343EFD11" w14:textId="4B8835A0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</w:tbl>
    <w:p w14:paraId="6A393BF0" w14:textId="5508AFA5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C45F42">
        <w:rPr>
          <w:rFonts w:asciiTheme="minorHAnsi" w:hAnsiTheme="minorHAnsi"/>
          <w:b/>
          <w:sz w:val="18"/>
          <w:szCs w:val="18"/>
        </w:rPr>
        <w:t>5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388C293" w14:textId="77777777" w:rsidR="00BE2B3B" w:rsidRPr="00BE2B3B" w:rsidRDefault="00BE2B3B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2B3B"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4B98F628" w14:textId="69FE156C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1F59E6C1" w14:textId="539631E5" w:rsidR="000E17F5" w:rsidRDefault="000E17F5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NOTA: Las tarifas de los hoteles de JAMAICA no incluyen impuesto gubernamental al turismo de USD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$</w:t>
      </w: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>4 por habitación por noche, el cual lo debe pagar el cliente directamente al hotel al momento del registro.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72D60B6E" w14:textId="77777777" w:rsidR="00C45F42" w:rsidRPr="00C45F42" w:rsidRDefault="00C45F42" w:rsidP="00C45F42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C45F42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LA2446 28DEC LIMMBJ 1205 1650 28DEC</w:t>
      </w:r>
    </w:p>
    <w:p w14:paraId="0C794044" w14:textId="18816D61" w:rsidR="00D7428F" w:rsidRPr="00FF3A79" w:rsidRDefault="00C45F42" w:rsidP="00C45F42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C45F42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LA2447 01JAN MBJLIM 1755 2245 01JAN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F8C1" w14:textId="77777777" w:rsidR="00880029" w:rsidRDefault="00880029" w:rsidP="008341EF">
      <w:r>
        <w:separator/>
      </w:r>
    </w:p>
  </w:endnote>
  <w:endnote w:type="continuationSeparator" w:id="0">
    <w:p w14:paraId="05A9727D" w14:textId="77777777" w:rsidR="00880029" w:rsidRDefault="0088002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D40E" w14:textId="77777777" w:rsidR="00880029" w:rsidRDefault="00880029" w:rsidP="008341EF">
      <w:r>
        <w:separator/>
      </w:r>
    </w:p>
  </w:footnote>
  <w:footnote w:type="continuationSeparator" w:id="0">
    <w:p w14:paraId="30503328" w14:textId="77777777" w:rsidR="00880029" w:rsidRDefault="0088002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3810"/>
    <w:rsid w:val="0000455D"/>
    <w:rsid w:val="00005736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64CFE"/>
    <w:rsid w:val="00372A92"/>
    <w:rsid w:val="00372AC5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3C3F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318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0029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4A61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3F21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42D1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679F0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2B3B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BF76F3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5C78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9C4"/>
    <w:rsid w:val="00DB273E"/>
    <w:rsid w:val="00DB4031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416"/>
    <w:rsid w:val="00E61540"/>
    <w:rsid w:val="00E6318F"/>
    <w:rsid w:val="00E643E0"/>
    <w:rsid w:val="00E661E1"/>
    <w:rsid w:val="00E679EA"/>
    <w:rsid w:val="00E71906"/>
    <w:rsid w:val="00E7645A"/>
    <w:rsid w:val="00E84B5F"/>
    <w:rsid w:val="00E87095"/>
    <w:rsid w:val="00E907A5"/>
    <w:rsid w:val="00E90F12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3E7C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3</cp:revision>
  <cp:lastPrinted>2018-08-14T17:04:00Z</cp:lastPrinted>
  <dcterms:created xsi:type="dcterms:W3CDTF">2025-07-09T17:38:00Z</dcterms:created>
  <dcterms:modified xsi:type="dcterms:W3CDTF">2025-07-09T19:59:00Z</dcterms:modified>
</cp:coreProperties>
</file>